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B14E5" w14:textId="6D577E1A" w:rsidR="00493B7C" w:rsidRDefault="00493B7C" w:rsidP="00310AA2">
      <w:pPr>
        <w:spacing w:before="100" w:beforeAutospacing="1" w:after="100" w:afterAutospacing="1" w:line="240" w:lineRule="auto"/>
        <w:rPr>
          <w:rFonts w:eastAsia="Times New Roman" w:cstheme="minorHAnsi"/>
          <w:b/>
          <w:bCs/>
          <w:kern w:val="0"/>
          <w:sz w:val="24"/>
          <w:szCs w:val="24"/>
          <w:lang w:eastAsia="en-AU"/>
          <w14:ligatures w14:val="none"/>
        </w:rPr>
      </w:pPr>
      <w:r w:rsidRPr="00493B7C">
        <w:rPr>
          <w:rFonts w:eastAsia="Times New Roman" w:cstheme="minorHAnsi"/>
          <w:b/>
          <w:bCs/>
          <w:kern w:val="0"/>
          <w:sz w:val="24"/>
          <w:szCs w:val="24"/>
          <w:lang w:eastAsia="en-AU"/>
          <w14:ligatures w14:val="none"/>
        </w:rPr>
        <w:t>Terms and Conditions for NQR’s “Year of Grocery Giveaways” Promotion</w:t>
      </w:r>
    </w:p>
    <w:p w14:paraId="57363B71" w14:textId="43598834" w:rsidR="00310AA2" w:rsidRP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t>Sponsor:</w:t>
      </w:r>
      <w:r w:rsidRPr="00310AA2">
        <w:rPr>
          <w:rFonts w:eastAsia="Times New Roman" w:cstheme="minorHAnsi"/>
          <w:kern w:val="0"/>
          <w:sz w:val="24"/>
          <w:szCs w:val="24"/>
          <w:lang w:eastAsia="en-AU"/>
          <w14:ligatures w14:val="none"/>
        </w:rPr>
        <w:br/>
        <w:t xml:space="preserve">The Sponsor of NQR’s “Year of Grocery Giveaways” is </w:t>
      </w:r>
      <w:proofErr w:type="spellStart"/>
      <w:r w:rsidRPr="00310AA2">
        <w:rPr>
          <w:rFonts w:eastAsia="Times New Roman" w:cstheme="minorHAnsi"/>
          <w:kern w:val="0"/>
          <w:sz w:val="24"/>
          <w:szCs w:val="24"/>
          <w:lang w:eastAsia="en-AU"/>
          <w14:ligatures w14:val="none"/>
        </w:rPr>
        <w:t>Tradeorigins</w:t>
      </w:r>
      <w:proofErr w:type="spellEnd"/>
      <w:r w:rsidRPr="00310AA2">
        <w:rPr>
          <w:rFonts w:eastAsia="Times New Roman" w:cstheme="minorHAnsi"/>
          <w:kern w:val="0"/>
          <w:sz w:val="24"/>
          <w:szCs w:val="24"/>
          <w:lang w:eastAsia="en-AU"/>
          <w14:ligatures w14:val="none"/>
        </w:rPr>
        <w:t xml:space="preserve"> P/L, trading as NQR Grocery Clearance Stores.</w:t>
      </w:r>
    </w:p>
    <w:p w14:paraId="56933B7C" w14:textId="77777777" w:rsidR="00310AA2" w:rsidRP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t>Agreement to Rules:</w:t>
      </w:r>
      <w:r w:rsidRPr="00310AA2">
        <w:rPr>
          <w:rFonts w:eastAsia="Times New Roman" w:cstheme="minorHAnsi"/>
          <w:kern w:val="0"/>
          <w:sz w:val="24"/>
          <w:szCs w:val="24"/>
          <w:lang w:eastAsia="en-AU"/>
          <w14:ligatures w14:val="none"/>
        </w:rPr>
        <w:br/>
        <w:t>By entering the competition, you agree to comply with and abide by these Terms and Conditions and the decisions of the Sponsor, which are final and binding. You represent and warrant that you meet the eligibility requirements and accept that any questions or issues related to the competition should be directed to the Sponsor.</w:t>
      </w:r>
    </w:p>
    <w:p w14:paraId="695DF14A" w14:textId="77777777" w:rsidR="00310AA2" w:rsidRP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t>1. Prize:</w:t>
      </w:r>
      <w:r w:rsidRPr="00310AA2">
        <w:rPr>
          <w:rFonts w:eastAsia="Times New Roman" w:cstheme="minorHAnsi"/>
          <w:kern w:val="0"/>
          <w:sz w:val="24"/>
          <w:szCs w:val="24"/>
          <w:lang w:eastAsia="en-AU"/>
          <w14:ligatures w14:val="none"/>
        </w:rPr>
        <w:t xml:space="preserve"> 1.1. Each participating NQR store will award one (1) winner a prize comprising free groceries valued at $30 per week for a period of one (1) year. 1.2. The total value of the prize is $1,560 per winner, per store. With NQR having 7 stores in South Australia, the total prize value in South Australia is $10,920, and $32,760 in Victoria. 1.3. The prize entitles the winner to a $30 discount on one (1) shopping trip per week, provided that a minimum purchase of $30 is made in-store. 1.4. The $30 discount must be redeemed at the store where the receipt for competition entry was obtained. 1.5. The $30 discount or any remaining balance will expire at the end of each week and cannot be carried over to subsequent weeks.</w:t>
      </w:r>
    </w:p>
    <w:p w14:paraId="53FE9DA4" w14:textId="48FB0210" w:rsid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t>2. Competition Duration:</w:t>
      </w:r>
      <w:r w:rsidRPr="00310AA2">
        <w:rPr>
          <w:rFonts w:eastAsia="Times New Roman" w:cstheme="minorHAnsi"/>
          <w:kern w:val="0"/>
          <w:sz w:val="24"/>
          <w:szCs w:val="24"/>
          <w:lang w:eastAsia="en-AU"/>
          <w14:ligatures w14:val="none"/>
        </w:rPr>
        <w:t xml:space="preserve"> 2.1. The competition commences on 1st October 2024 and concludes on 31st October 2024 (the “Competition Period”). 2.2. The winners will be drawn on 11th November 2024 at 12:00 PM from the NQR Head Office, located at 2/4 Sunline Drive, Truganina, Melbourne, Victoria. 2.3. Winners will be contacted </w:t>
      </w:r>
      <w:r w:rsidR="002B6046">
        <w:rPr>
          <w:rFonts w:eastAsia="Times New Roman" w:cstheme="minorHAnsi"/>
          <w:kern w:val="0"/>
          <w:sz w:val="24"/>
          <w:szCs w:val="24"/>
          <w:lang w:eastAsia="en-AU"/>
          <w14:ligatures w14:val="none"/>
        </w:rPr>
        <w:t xml:space="preserve">in writing </w:t>
      </w:r>
      <w:r w:rsidR="00DB1165">
        <w:rPr>
          <w:rFonts w:eastAsia="Times New Roman" w:cstheme="minorHAnsi"/>
          <w:kern w:val="0"/>
          <w:sz w:val="24"/>
          <w:szCs w:val="24"/>
          <w:lang w:eastAsia="en-AU"/>
          <w14:ligatures w14:val="none"/>
        </w:rPr>
        <w:t>within 7 days from competition draw</w:t>
      </w:r>
      <w:r w:rsidRPr="00310AA2">
        <w:rPr>
          <w:rFonts w:eastAsia="Times New Roman" w:cstheme="minorHAnsi"/>
          <w:kern w:val="0"/>
          <w:sz w:val="24"/>
          <w:szCs w:val="24"/>
          <w:lang w:eastAsia="en-AU"/>
          <w14:ligatures w14:val="none"/>
        </w:rPr>
        <w:t>. 2.4. If a winner is uncontactable or fails to claim their prize within fourteen (14) days from the initial contact, an alternative winner may be selected. 2.5. The initials of the first name, last name, and postcode of each winner will be published on the dedicated competition webpage on the NQR website within thirty (30) days following the draw. 2.6. The prize can be used in-store from 1st January 2025 until 31st December 2025.</w:t>
      </w:r>
    </w:p>
    <w:p w14:paraId="7B09117C" w14:textId="592BC33E" w:rsidR="00972D44" w:rsidRPr="00310AA2" w:rsidRDefault="00972D44" w:rsidP="00310AA2">
      <w:pPr>
        <w:spacing w:before="100" w:beforeAutospacing="1" w:after="100" w:afterAutospacing="1" w:line="240" w:lineRule="auto"/>
        <w:rPr>
          <w:rFonts w:eastAsia="Times New Roman" w:cstheme="minorHAnsi"/>
          <w:kern w:val="0"/>
          <w:sz w:val="24"/>
          <w:szCs w:val="24"/>
          <w:lang w:eastAsia="en-AU"/>
          <w14:ligatures w14:val="none"/>
        </w:rPr>
      </w:pPr>
      <w:r w:rsidRPr="00DB1165">
        <w:rPr>
          <w:rFonts w:eastAsia="Times New Roman" w:cstheme="minorHAnsi"/>
          <w:b/>
          <w:bCs/>
          <w:kern w:val="0"/>
          <w:sz w:val="24"/>
          <w:szCs w:val="24"/>
          <w:lang w:eastAsia="en-AU"/>
          <w14:ligatures w14:val="none"/>
        </w:rPr>
        <w:t>2.2 Unclaimed Price Draw:</w:t>
      </w:r>
      <w:r>
        <w:rPr>
          <w:rFonts w:eastAsia="Times New Roman" w:cstheme="minorHAnsi"/>
          <w:kern w:val="0"/>
          <w:sz w:val="24"/>
          <w:szCs w:val="24"/>
          <w:lang w:eastAsia="en-AU"/>
          <w14:ligatures w14:val="none"/>
        </w:rPr>
        <w:t xml:space="preserve"> </w:t>
      </w:r>
      <w:r w:rsidR="00DB1165">
        <w:rPr>
          <w:rFonts w:eastAsia="Times New Roman" w:cstheme="minorHAnsi"/>
          <w:kern w:val="0"/>
          <w:sz w:val="24"/>
          <w:szCs w:val="24"/>
          <w:lang w:eastAsia="en-AU"/>
          <w14:ligatures w14:val="none"/>
        </w:rPr>
        <w:t xml:space="preserve">2.2. </w:t>
      </w:r>
      <w:proofErr w:type="gramStart"/>
      <w:r w:rsidR="00DB1165" w:rsidRPr="00DB1165">
        <w:rPr>
          <w:rFonts w:eastAsia="Times New Roman" w:cstheme="minorHAnsi"/>
          <w:kern w:val="0"/>
          <w:sz w:val="24"/>
          <w:szCs w:val="24"/>
          <w:lang w:eastAsia="en-AU"/>
          <w14:ligatures w14:val="none"/>
        </w:rPr>
        <w:t>In the event that</w:t>
      </w:r>
      <w:proofErr w:type="gramEnd"/>
      <w:r w:rsidR="00DB1165" w:rsidRPr="00DB1165">
        <w:rPr>
          <w:rFonts w:eastAsia="Times New Roman" w:cstheme="minorHAnsi"/>
          <w:kern w:val="0"/>
          <w:sz w:val="24"/>
          <w:szCs w:val="24"/>
          <w:lang w:eastAsia="en-AU"/>
          <w14:ligatures w14:val="none"/>
        </w:rPr>
        <w:t xml:space="preserve"> any prize is unclaimed</w:t>
      </w:r>
      <w:r w:rsidR="00A75E0D">
        <w:rPr>
          <w:rFonts w:eastAsia="Times New Roman" w:cstheme="minorHAnsi"/>
          <w:kern w:val="0"/>
          <w:sz w:val="24"/>
          <w:szCs w:val="24"/>
          <w:lang w:eastAsia="en-AU"/>
          <w14:ligatures w14:val="none"/>
        </w:rPr>
        <w:t xml:space="preserve"> after 14 days</w:t>
      </w:r>
      <w:r w:rsidR="00DB1165" w:rsidRPr="00DB1165">
        <w:rPr>
          <w:rFonts w:eastAsia="Times New Roman" w:cstheme="minorHAnsi"/>
          <w:kern w:val="0"/>
          <w:sz w:val="24"/>
          <w:szCs w:val="24"/>
          <w:lang w:eastAsia="en-AU"/>
          <w14:ligatures w14:val="none"/>
        </w:rPr>
        <w:t>, a secondary draw will be conducted on [</w:t>
      </w:r>
      <w:r w:rsidR="00DB1165">
        <w:rPr>
          <w:rFonts w:eastAsia="Times New Roman" w:cstheme="minorHAnsi"/>
          <w:kern w:val="0"/>
          <w:sz w:val="24"/>
          <w:szCs w:val="24"/>
          <w:lang w:eastAsia="en-AU"/>
          <w14:ligatures w14:val="none"/>
        </w:rPr>
        <w:t>2</w:t>
      </w:r>
      <w:r w:rsidR="00A75E0D">
        <w:rPr>
          <w:rFonts w:eastAsia="Times New Roman" w:cstheme="minorHAnsi"/>
          <w:kern w:val="0"/>
          <w:sz w:val="24"/>
          <w:szCs w:val="24"/>
          <w:lang w:eastAsia="en-AU"/>
          <w14:ligatures w14:val="none"/>
        </w:rPr>
        <w:t>6</w:t>
      </w:r>
      <w:r w:rsidR="00DB1165" w:rsidRPr="00DB1165">
        <w:rPr>
          <w:rFonts w:eastAsia="Times New Roman" w:cstheme="minorHAnsi"/>
          <w:kern w:val="0"/>
          <w:sz w:val="24"/>
          <w:szCs w:val="24"/>
          <w:vertAlign w:val="superscript"/>
          <w:lang w:eastAsia="en-AU"/>
          <w14:ligatures w14:val="none"/>
        </w:rPr>
        <w:t>th</w:t>
      </w:r>
      <w:r w:rsidR="00DB1165">
        <w:rPr>
          <w:rFonts w:eastAsia="Times New Roman" w:cstheme="minorHAnsi"/>
          <w:kern w:val="0"/>
          <w:sz w:val="24"/>
          <w:szCs w:val="24"/>
          <w:lang w:eastAsia="en-AU"/>
          <w14:ligatures w14:val="none"/>
        </w:rPr>
        <w:t xml:space="preserve"> of November</w:t>
      </w:r>
      <w:r w:rsidR="00DB1165" w:rsidRPr="00DB1165">
        <w:rPr>
          <w:rFonts w:eastAsia="Times New Roman" w:cstheme="minorHAnsi"/>
          <w:kern w:val="0"/>
          <w:sz w:val="24"/>
          <w:szCs w:val="24"/>
          <w:lang w:eastAsia="en-AU"/>
          <w14:ligatures w14:val="none"/>
        </w:rPr>
        <w:t>] at [</w:t>
      </w:r>
      <w:r w:rsidR="00DB1165">
        <w:rPr>
          <w:rFonts w:eastAsia="Times New Roman" w:cstheme="minorHAnsi"/>
          <w:kern w:val="0"/>
          <w:sz w:val="24"/>
          <w:szCs w:val="24"/>
          <w:lang w:eastAsia="en-AU"/>
          <w14:ligatures w14:val="none"/>
        </w:rPr>
        <w:t>12pm</w:t>
      </w:r>
      <w:r w:rsidR="00DB1165" w:rsidRPr="00DB1165">
        <w:rPr>
          <w:rFonts w:eastAsia="Times New Roman" w:cstheme="minorHAnsi"/>
          <w:kern w:val="0"/>
          <w:sz w:val="24"/>
          <w:szCs w:val="24"/>
          <w:lang w:eastAsia="en-AU"/>
          <w14:ligatures w14:val="none"/>
        </w:rPr>
        <w:t xml:space="preserve">] at the NQR Head Office, 2/4 Sunline Drive, Truganina, Melbourne, Victoria. The winner of the unclaimed prize draw will be notified in writing within seven (7) days of the draw. </w:t>
      </w:r>
      <w:r w:rsidR="00DB1165">
        <w:rPr>
          <w:rFonts w:eastAsia="Times New Roman" w:cstheme="minorHAnsi"/>
          <w:kern w:val="0"/>
          <w:sz w:val="24"/>
          <w:szCs w:val="24"/>
          <w:lang w:eastAsia="en-AU"/>
          <w14:ligatures w14:val="none"/>
        </w:rPr>
        <w:t>The</w:t>
      </w:r>
      <w:r w:rsidR="00DB1165" w:rsidRPr="00DB1165">
        <w:rPr>
          <w:rFonts w:eastAsia="Times New Roman" w:cstheme="minorHAnsi"/>
          <w:kern w:val="0"/>
          <w:sz w:val="24"/>
          <w:szCs w:val="24"/>
          <w:lang w:eastAsia="en-AU"/>
          <w14:ligatures w14:val="none"/>
        </w:rPr>
        <w:t xml:space="preserve"> winner’s details (including last name, first initial, and postcode) will be published on the NQR website within thirty (30) days following the draw.</w:t>
      </w:r>
    </w:p>
    <w:p w14:paraId="69F27CC9" w14:textId="77777777" w:rsidR="00310AA2" w:rsidRP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t>3. Entry Method:</w:t>
      </w:r>
      <w:r w:rsidRPr="00310AA2">
        <w:rPr>
          <w:rFonts w:eastAsia="Times New Roman" w:cstheme="minorHAnsi"/>
          <w:kern w:val="0"/>
          <w:sz w:val="24"/>
          <w:szCs w:val="24"/>
          <w:lang w:eastAsia="en-AU"/>
          <w14:ligatures w14:val="none"/>
        </w:rPr>
        <w:t xml:space="preserve"> 3.1. To enter, participants must make a purchase of at least $30 in-store during the Competition Period. 3.2. Upon making a qualifying purchase, participants will receive a receipt with a unique code. This code must be used to enter the competition via the dedicated competition webpage at </w:t>
      </w:r>
      <w:hyperlink r:id="rId8" w:tgtFrame="_new" w:history="1">
        <w:r w:rsidRPr="00310AA2">
          <w:rPr>
            <w:rFonts w:eastAsia="Times New Roman" w:cstheme="minorHAnsi"/>
            <w:color w:val="0000FF"/>
            <w:kern w:val="0"/>
            <w:sz w:val="24"/>
            <w:szCs w:val="24"/>
            <w:u w:val="single"/>
            <w:lang w:eastAsia="en-AU"/>
            <w14:ligatures w14:val="none"/>
          </w:rPr>
          <w:t>https://gleam.io/0bSjO/nqrs-year-of-grocery-giveaways</w:t>
        </w:r>
      </w:hyperlink>
      <w:r w:rsidRPr="00310AA2">
        <w:rPr>
          <w:rFonts w:eastAsia="Times New Roman" w:cstheme="minorHAnsi"/>
          <w:kern w:val="0"/>
          <w:sz w:val="24"/>
          <w:szCs w:val="24"/>
          <w:lang w:eastAsia="en-AU"/>
          <w14:ligatures w14:val="none"/>
        </w:rPr>
        <w:t xml:space="preserve">. The entry must fulfill all requirements of the competition as specified. Entries that are incomplete or do not adhere to the rules may be disqualified at the sole discretion of the Sponsor. Multiple entries from the same participant using different email addresses </w:t>
      </w:r>
      <w:r w:rsidRPr="00310AA2">
        <w:rPr>
          <w:rFonts w:eastAsia="Times New Roman" w:cstheme="minorHAnsi"/>
          <w:kern w:val="0"/>
          <w:sz w:val="24"/>
          <w:szCs w:val="24"/>
          <w:lang w:eastAsia="en-AU"/>
          <w14:ligatures w14:val="none"/>
        </w:rPr>
        <w:lastRenderedPageBreak/>
        <w:t>or devices to circumvent the rules will be disqualified. 3.3. Each participant is permitted one (1) entry per qualifying purchase of $30 or more. 3.4. Participants must opt-in to NQR’s email marketing database to enter. This opt-in is necessary to receive promotional materials and updates from NQR.</w:t>
      </w:r>
    </w:p>
    <w:p w14:paraId="16AA0D8E" w14:textId="77777777" w:rsid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t>4. General Terms:</w:t>
      </w:r>
      <w:r w:rsidRPr="00310AA2">
        <w:rPr>
          <w:rFonts w:eastAsia="Times New Roman" w:cstheme="minorHAnsi"/>
          <w:kern w:val="0"/>
          <w:sz w:val="24"/>
          <w:szCs w:val="24"/>
          <w:lang w:eastAsia="en-AU"/>
          <w14:ligatures w14:val="none"/>
        </w:rPr>
        <w:t xml:space="preserve"> 4.1. NQR reserves the right to amend these Terms and Conditions or cancel the competition at its sole discretion at any time, with any changes being communicated to participants. 4.2. By participating, entrants agree to be bound by these Terms and Conditions and accept that NQR’s decisions are final and binding. 4.3. This competition is governed by and construed in accordance with Australian Federal Law and the laws of Victoria and South Australia. 4.4. The Sponsor reserves the right to cancel, terminate, modify, or suspend the competition in the event of a virus, bug, fraud, or other causes beyond its control. The Sponsor may select a winner(s) from eligible entries received before and/or after such action. The Sponsor also reserves the right to disqualify any individual who tampers with the entry process or violates these Terms and Conditions. Any attempt to damage a website or undermine the competition's integrity may result in legal action. 4.5. Prizes can only be claimed at NQR stores where trading is conducted. If a store ceases operation, prizes cannot be claimed at that location.</w:t>
      </w:r>
    </w:p>
    <w:p w14:paraId="0301960F" w14:textId="3F7F84DA" w:rsidR="00972D44" w:rsidRPr="00310AA2" w:rsidRDefault="00972D44" w:rsidP="00310AA2">
      <w:pPr>
        <w:spacing w:before="100" w:beforeAutospacing="1" w:after="100" w:afterAutospacing="1" w:line="240" w:lineRule="auto"/>
        <w:rPr>
          <w:rFonts w:eastAsia="Times New Roman" w:cstheme="minorHAnsi"/>
          <w:kern w:val="0"/>
          <w:sz w:val="24"/>
          <w:szCs w:val="24"/>
          <w:lang w:eastAsia="en-AU"/>
          <w14:ligatures w14:val="none"/>
        </w:rPr>
      </w:pPr>
      <w:r>
        <w:rPr>
          <w:rFonts w:eastAsia="Times New Roman" w:cstheme="minorHAnsi"/>
          <w:kern w:val="0"/>
          <w:sz w:val="24"/>
          <w:szCs w:val="24"/>
          <w:lang w:eastAsia="en-AU"/>
          <w14:ligatures w14:val="none"/>
        </w:rPr>
        <w:t xml:space="preserve">4.6. Cancellation Clause: </w:t>
      </w:r>
      <w:r w:rsidRPr="00972D44">
        <w:rPr>
          <w:rFonts w:eastAsia="Times New Roman" w:cstheme="minorHAnsi"/>
          <w:kern w:val="0"/>
          <w:sz w:val="24"/>
          <w:szCs w:val="24"/>
          <w:lang w:eastAsia="en-AU"/>
          <w14:ligatures w14:val="none"/>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4D6AE98" w14:textId="77777777" w:rsidR="00310AA2" w:rsidRP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t>5. Compliance with Trade Promotion Regulations:</w:t>
      </w:r>
      <w:r w:rsidRPr="00310AA2">
        <w:rPr>
          <w:rFonts w:eastAsia="Times New Roman" w:cstheme="minorHAnsi"/>
          <w:kern w:val="0"/>
          <w:sz w:val="24"/>
          <w:szCs w:val="24"/>
          <w:lang w:eastAsia="en-AU"/>
          <w14:ligatures w14:val="none"/>
        </w:rPr>
        <w:t xml:space="preserve"> 5.1. The competition is conducted in compliance with South Australian and Victorian trade promotion regulations and relevant provisions of the Victorian Lottery and Gaming Act. All entries and procedures adhere to these regulations and any additional local laws and guidelines. 5.2. Entry requires a purchase of at least $30 in-store and the use of a unique code from the receipt to enter via the dedicated competition webpage. Participants must consent to receive marketing communications from NQR by opting into the email database. 5.3. NQR will ensure all entries and draw procedures are conducted fairly and transparently. 5.4. A record of all entries, including names and contact details, will be maintained for the competition’s duration and for six (6) months thereafter. 5.5. These Terms and Conditions will be available at participating stores, on the NQR website, and on the competition sign-up page at </w:t>
      </w:r>
      <w:hyperlink r:id="rId9" w:tgtFrame="_new" w:history="1">
        <w:r w:rsidRPr="00310AA2">
          <w:rPr>
            <w:rFonts w:eastAsia="Times New Roman" w:cstheme="minorHAnsi"/>
            <w:color w:val="0000FF"/>
            <w:kern w:val="0"/>
            <w:sz w:val="24"/>
            <w:szCs w:val="24"/>
            <w:u w:val="single"/>
            <w:lang w:eastAsia="en-AU"/>
            <w14:ligatures w14:val="none"/>
          </w:rPr>
          <w:t>https://gleam.io/0bSjO/nqrs-year-of-grocery-giveaways</w:t>
        </w:r>
      </w:hyperlink>
      <w:r w:rsidRPr="00310AA2">
        <w:rPr>
          <w:rFonts w:eastAsia="Times New Roman" w:cstheme="minorHAnsi"/>
          <w:kern w:val="0"/>
          <w:sz w:val="24"/>
          <w:szCs w:val="24"/>
          <w:lang w:eastAsia="en-AU"/>
          <w14:ligatures w14:val="none"/>
        </w:rPr>
        <w:t xml:space="preserve"> and will be provided upon request.</w:t>
      </w:r>
    </w:p>
    <w:p w14:paraId="0AF4C4EE" w14:textId="0975F638" w:rsidR="00310AA2" w:rsidRP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t>6. Entry Conditions:</w:t>
      </w:r>
      <w:r w:rsidRPr="00310AA2">
        <w:rPr>
          <w:rFonts w:eastAsia="Times New Roman" w:cstheme="minorHAnsi"/>
          <w:kern w:val="0"/>
          <w:sz w:val="24"/>
          <w:szCs w:val="24"/>
          <w:lang w:eastAsia="en-AU"/>
          <w14:ligatures w14:val="none"/>
        </w:rPr>
        <w:t xml:space="preserve"> 6.1. </w:t>
      </w:r>
      <w:r w:rsidRPr="00310AA2">
        <w:rPr>
          <w:rFonts w:eastAsia="Times New Roman" w:cstheme="minorHAnsi"/>
          <w:b/>
          <w:bCs/>
          <w:kern w:val="0"/>
          <w:sz w:val="24"/>
          <w:szCs w:val="24"/>
          <w:lang w:eastAsia="en-AU"/>
          <w14:ligatures w14:val="none"/>
        </w:rPr>
        <w:t>Eligibility:</w:t>
      </w:r>
      <w:r w:rsidRPr="00310AA2">
        <w:rPr>
          <w:rFonts w:eastAsia="Times New Roman" w:cstheme="minorHAnsi"/>
          <w:kern w:val="0"/>
          <w:sz w:val="24"/>
          <w:szCs w:val="24"/>
          <w:lang w:eastAsia="en-AU"/>
          <w14:ligatures w14:val="none"/>
        </w:rPr>
        <w:t xml:space="preserve"> The competition is open to all Australian residents aged 18 years or over, excluding employees of NQR and their immediate families.</w:t>
      </w:r>
      <w:r w:rsidR="00972D44">
        <w:rPr>
          <w:rFonts w:eastAsia="Times New Roman" w:cstheme="minorHAnsi"/>
          <w:kern w:val="0"/>
          <w:sz w:val="24"/>
          <w:szCs w:val="24"/>
          <w:lang w:eastAsia="en-AU"/>
          <w14:ligatures w14:val="none"/>
        </w:rPr>
        <w:t xml:space="preserve"> </w:t>
      </w:r>
      <w:r w:rsidR="00972D44" w:rsidRPr="00972D44">
        <w:rPr>
          <w:rFonts w:eastAsia="Times New Roman" w:cstheme="minorHAnsi"/>
          <w:kern w:val="0"/>
          <w:sz w:val="24"/>
          <w:szCs w:val="24"/>
          <w:lang w:eastAsia="en-AU"/>
          <w14:ligatures w14:val="none"/>
        </w:rPr>
        <w:t>Individuals under the age of 18 are not permitted to enter the competition, regardless of parental or guardian consent.</w:t>
      </w:r>
      <w:r w:rsidRPr="00310AA2">
        <w:rPr>
          <w:rFonts w:eastAsia="Times New Roman" w:cstheme="minorHAnsi"/>
          <w:kern w:val="0"/>
          <w:sz w:val="24"/>
          <w:szCs w:val="24"/>
          <w:lang w:eastAsia="en-AU"/>
          <w14:ligatures w14:val="none"/>
        </w:rPr>
        <w:t xml:space="preserve"> The competition is void where prohibited by law. 6.2. </w:t>
      </w:r>
      <w:r w:rsidRPr="00310AA2">
        <w:rPr>
          <w:rFonts w:eastAsia="Times New Roman" w:cstheme="minorHAnsi"/>
          <w:b/>
          <w:bCs/>
          <w:kern w:val="0"/>
          <w:sz w:val="24"/>
          <w:szCs w:val="24"/>
          <w:lang w:eastAsia="en-AU"/>
          <w14:ligatures w14:val="none"/>
        </w:rPr>
        <w:t>Entry Limitations:</w:t>
      </w:r>
      <w:r w:rsidRPr="00310AA2">
        <w:rPr>
          <w:rFonts w:eastAsia="Times New Roman" w:cstheme="minorHAnsi"/>
          <w:kern w:val="0"/>
          <w:sz w:val="24"/>
          <w:szCs w:val="24"/>
          <w:lang w:eastAsia="en-AU"/>
          <w14:ligatures w14:val="none"/>
        </w:rPr>
        <w:t xml:space="preserve"> Participants may enter once per qualifying purchase of $30 or more, with no limit on the number of entries if each entry is based on a separate qualifying purchase. 6.3. </w:t>
      </w:r>
      <w:r w:rsidRPr="00310AA2">
        <w:rPr>
          <w:rFonts w:eastAsia="Times New Roman" w:cstheme="minorHAnsi"/>
          <w:b/>
          <w:bCs/>
          <w:kern w:val="0"/>
          <w:sz w:val="24"/>
          <w:szCs w:val="24"/>
          <w:lang w:eastAsia="en-AU"/>
          <w14:ligatures w14:val="none"/>
        </w:rPr>
        <w:t>Proof of Purchase:</w:t>
      </w:r>
      <w:r w:rsidRPr="00310AA2">
        <w:rPr>
          <w:rFonts w:eastAsia="Times New Roman" w:cstheme="minorHAnsi"/>
          <w:kern w:val="0"/>
          <w:sz w:val="24"/>
          <w:szCs w:val="24"/>
          <w:lang w:eastAsia="en-AU"/>
          <w14:ligatures w14:val="none"/>
        </w:rPr>
        <w:t xml:space="preserve"> Participants must retain their receipt as proof of purchase. NQR reserves the right to request proof of purchase and disqualify winners if receipts cannot be provided.</w:t>
      </w:r>
    </w:p>
    <w:p w14:paraId="6B338B6A" w14:textId="77777777" w:rsidR="00310AA2" w:rsidRP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lastRenderedPageBreak/>
        <w:t>7. Disclosure Requirements:</w:t>
      </w:r>
      <w:r w:rsidRPr="00310AA2">
        <w:rPr>
          <w:rFonts w:eastAsia="Times New Roman" w:cstheme="minorHAnsi"/>
          <w:kern w:val="0"/>
          <w:sz w:val="24"/>
          <w:szCs w:val="24"/>
          <w:lang w:eastAsia="en-AU"/>
          <w14:ligatures w14:val="none"/>
        </w:rPr>
        <w:t xml:space="preserve"> 7.1. </w:t>
      </w:r>
      <w:r w:rsidRPr="00310AA2">
        <w:rPr>
          <w:rFonts w:eastAsia="Times New Roman" w:cstheme="minorHAnsi"/>
          <w:b/>
          <w:bCs/>
          <w:kern w:val="0"/>
          <w:sz w:val="24"/>
          <w:szCs w:val="24"/>
          <w:lang w:eastAsia="en-AU"/>
          <w14:ligatures w14:val="none"/>
        </w:rPr>
        <w:t>Promotional Material:</w:t>
      </w:r>
      <w:r w:rsidRPr="00310AA2">
        <w:rPr>
          <w:rFonts w:eastAsia="Times New Roman" w:cstheme="minorHAnsi"/>
          <w:kern w:val="0"/>
          <w:sz w:val="24"/>
          <w:szCs w:val="24"/>
          <w:lang w:eastAsia="en-AU"/>
          <w14:ligatures w14:val="none"/>
        </w:rPr>
        <w:t xml:space="preserve"> All promotional materials will state the entry requirements, including the minimum purchase amount, competition duration, and how to enter. 7.2. </w:t>
      </w:r>
      <w:r w:rsidRPr="00310AA2">
        <w:rPr>
          <w:rFonts w:eastAsia="Times New Roman" w:cstheme="minorHAnsi"/>
          <w:b/>
          <w:bCs/>
          <w:kern w:val="0"/>
          <w:sz w:val="24"/>
          <w:szCs w:val="24"/>
          <w:lang w:eastAsia="en-AU"/>
          <w14:ligatures w14:val="none"/>
        </w:rPr>
        <w:t>Prize Details:</w:t>
      </w:r>
      <w:r w:rsidRPr="00310AA2">
        <w:rPr>
          <w:rFonts w:eastAsia="Times New Roman" w:cstheme="minorHAnsi"/>
          <w:kern w:val="0"/>
          <w:sz w:val="24"/>
          <w:szCs w:val="24"/>
          <w:lang w:eastAsia="en-AU"/>
          <w14:ligatures w14:val="none"/>
        </w:rPr>
        <w:t xml:space="preserve"> Promotional materials will describe the prize, including its value, redemption method, and any conditions or restrictions. 7.3. </w:t>
      </w:r>
      <w:r w:rsidRPr="00310AA2">
        <w:rPr>
          <w:rFonts w:eastAsia="Times New Roman" w:cstheme="minorHAnsi"/>
          <w:b/>
          <w:bCs/>
          <w:kern w:val="0"/>
          <w:sz w:val="24"/>
          <w:szCs w:val="24"/>
          <w:lang w:eastAsia="en-AU"/>
          <w14:ligatures w14:val="none"/>
        </w:rPr>
        <w:t>Odds of Winning:</w:t>
      </w:r>
      <w:r w:rsidRPr="00310AA2">
        <w:rPr>
          <w:rFonts w:eastAsia="Times New Roman" w:cstheme="minorHAnsi"/>
          <w:kern w:val="0"/>
          <w:sz w:val="24"/>
          <w:szCs w:val="24"/>
          <w:lang w:eastAsia="en-AU"/>
          <w14:ligatures w14:val="none"/>
        </w:rPr>
        <w:t xml:space="preserve"> The odds of winning depend on the number of eligible entries received.</w:t>
      </w:r>
    </w:p>
    <w:p w14:paraId="3378611D" w14:textId="77777777" w:rsidR="00310AA2" w:rsidRP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t>8. Draw Procedures:</w:t>
      </w:r>
      <w:r w:rsidRPr="00310AA2">
        <w:rPr>
          <w:rFonts w:eastAsia="Times New Roman" w:cstheme="minorHAnsi"/>
          <w:kern w:val="0"/>
          <w:sz w:val="24"/>
          <w:szCs w:val="24"/>
          <w:lang w:eastAsia="en-AU"/>
          <w14:ligatures w14:val="none"/>
        </w:rPr>
        <w:t xml:space="preserve"> 8.1. </w:t>
      </w:r>
      <w:r w:rsidRPr="00310AA2">
        <w:rPr>
          <w:rFonts w:eastAsia="Times New Roman" w:cstheme="minorHAnsi"/>
          <w:b/>
          <w:bCs/>
          <w:kern w:val="0"/>
          <w:sz w:val="24"/>
          <w:szCs w:val="24"/>
          <w:lang w:eastAsia="en-AU"/>
          <w14:ligatures w14:val="none"/>
        </w:rPr>
        <w:t>Random Draw:</w:t>
      </w:r>
      <w:r w:rsidRPr="00310AA2">
        <w:rPr>
          <w:rFonts w:eastAsia="Times New Roman" w:cstheme="minorHAnsi"/>
          <w:kern w:val="0"/>
          <w:sz w:val="24"/>
          <w:szCs w:val="24"/>
          <w:lang w:eastAsia="en-AU"/>
          <w14:ligatures w14:val="none"/>
        </w:rPr>
        <w:t xml:space="preserve"> The draw will be conducted randomly and fairly, overseen by a representative of NQR or an independent auditor to ensure impartiality. 8.2. </w:t>
      </w:r>
      <w:r w:rsidRPr="00310AA2">
        <w:rPr>
          <w:rFonts w:eastAsia="Times New Roman" w:cstheme="minorHAnsi"/>
          <w:b/>
          <w:bCs/>
          <w:kern w:val="0"/>
          <w:sz w:val="24"/>
          <w:szCs w:val="24"/>
          <w:lang w:eastAsia="en-AU"/>
          <w14:ligatures w14:val="none"/>
        </w:rPr>
        <w:t>Draw Date and Time:</w:t>
      </w:r>
      <w:r w:rsidRPr="00310AA2">
        <w:rPr>
          <w:rFonts w:eastAsia="Times New Roman" w:cstheme="minorHAnsi"/>
          <w:kern w:val="0"/>
          <w:sz w:val="24"/>
          <w:szCs w:val="24"/>
          <w:lang w:eastAsia="en-AU"/>
          <w14:ligatures w14:val="none"/>
        </w:rPr>
        <w:t xml:space="preserve"> The draw will take place on 11th November 2024 at 12:00 PM at NQR Head Office, 2/4 Sunline Drive, Truganina, Melbourne, Victoria.</w:t>
      </w:r>
    </w:p>
    <w:p w14:paraId="2C3255E6" w14:textId="77777777" w:rsidR="00310AA2" w:rsidRP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t>9. Record Keeping:</w:t>
      </w:r>
      <w:r w:rsidRPr="00310AA2">
        <w:rPr>
          <w:rFonts w:eastAsia="Times New Roman" w:cstheme="minorHAnsi"/>
          <w:kern w:val="0"/>
          <w:sz w:val="24"/>
          <w:szCs w:val="24"/>
          <w:lang w:eastAsia="en-AU"/>
          <w14:ligatures w14:val="none"/>
        </w:rPr>
        <w:t xml:space="preserve"> 9.1. </w:t>
      </w:r>
      <w:r w:rsidRPr="00310AA2">
        <w:rPr>
          <w:rFonts w:eastAsia="Times New Roman" w:cstheme="minorHAnsi"/>
          <w:b/>
          <w:bCs/>
          <w:kern w:val="0"/>
          <w:sz w:val="24"/>
          <w:szCs w:val="24"/>
          <w:lang w:eastAsia="en-AU"/>
          <w14:ligatures w14:val="none"/>
        </w:rPr>
        <w:t>Entry Records:</w:t>
      </w:r>
      <w:r w:rsidRPr="00310AA2">
        <w:rPr>
          <w:rFonts w:eastAsia="Times New Roman" w:cstheme="minorHAnsi"/>
          <w:kern w:val="0"/>
          <w:sz w:val="24"/>
          <w:szCs w:val="24"/>
          <w:lang w:eastAsia="en-AU"/>
          <w14:ligatures w14:val="none"/>
        </w:rPr>
        <w:t xml:space="preserve"> NQR will maintain accurate records of all entries received and keep these records for at least six (6) months after the competition concludes. 9.2. </w:t>
      </w:r>
      <w:r w:rsidRPr="00310AA2">
        <w:rPr>
          <w:rFonts w:eastAsia="Times New Roman" w:cstheme="minorHAnsi"/>
          <w:b/>
          <w:bCs/>
          <w:kern w:val="0"/>
          <w:sz w:val="24"/>
          <w:szCs w:val="24"/>
          <w:lang w:eastAsia="en-AU"/>
          <w14:ligatures w14:val="none"/>
        </w:rPr>
        <w:t>Winner Details:</w:t>
      </w:r>
      <w:r w:rsidRPr="00310AA2">
        <w:rPr>
          <w:rFonts w:eastAsia="Times New Roman" w:cstheme="minorHAnsi"/>
          <w:kern w:val="0"/>
          <w:sz w:val="24"/>
          <w:szCs w:val="24"/>
          <w:lang w:eastAsia="en-AU"/>
          <w14:ligatures w14:val="none"/>
        </w:rPr>
        <w:t xml:space="preserve"> Records of winners’ details and the method of selection will be kept and made available for review if required.</w:t>
      </w:r>
    </w:p>
    <w:p w14:paraId="73212C54" w14:textId="6C9992AB" w:rsidR="00972D44" w:rsidRPr="00972D44" w:rsidRDefault="00310AA2" w:rsidP="00972D44">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t>10. Publicity and Promotion:</w:t>
      </w:r>
      <w:r w:rsidRPr="00310AA2">
        <w:rPr>
          <w:rFonts w:eastAsia="Times New Roman" w:cstheme="minorHAnsi"/>
          <w:kern w:val="0"/>
          <w:sz w:val="24"/>
          <w:szCs w:val="24"/>
          <w:lang w:eastAsia="en-AU"/>
          <w14:ligatures w14:val="none"/>
        </w:rPr>
        <w:t xml:space="preserve"> 10.1. </w:t>
      </w:r>
      <w:r w:rsidRPr="00310AA2">
        <w:rPr>
          <w:rFonts w:eastAsia="Times New Roman" w:cstheme="minorHAnsi"/>
          <w:b/>
          <w:bCs/>
          <w:kern w:val="0"/>
          <w:sz w:val="24"/>
          <w:szCs w:val="24"/>
          <w:lang w:eastAsia="en-AU"/>
          <w14:ligatures w14:val="none"/>
        </w:rPr>
        <w:t>Winner Announcement:</w:t>
      </w:r>
      <w:r w:rsidRPr="00310AA2">
        <w:rPr>
          <w:rFonts w:eastAsia="Times New Roman" w:cstheme="minorHAnsi"/>
          <w:kern w:val="0"/>
          <w:sz w:val="24"/>
          <w:szCs w:val="24"/>
          <w:lang w:eastAsia="en-AU"/>
          <w14:ligatures w14:val="none"/>
        </w:rPr>
        <w:t xml:space="preserve"> Winners’ initials, last name, and postcode will be published on the NQR website within thirty (30) days following the draw.</w:t>
      </w:r>
      <w:r w:rsidR="00972D44">
        <w:rPr>
          <w:rFonts w:eastAsia="Times New Roman" w:cstheme="minorHAnsi"/>
          <w:kern w:val="0"/>
          <w:sz w:val="24"/>
          <w:szCs w:val="24"/>
          <w:lang w:eastAsia="en-AU"/>
          <w14:ligatures w14:val="none"/>
        </w:rPr>
        <w:t xml:space="preserve"> 10</w:t>
      </w:r>
      <w:r w:rsidR="00972D44" w:rsidRPr="00972D44">
        <w:rPr>
          <w:rFonts w:eastAsia="Times New Roman" w:cstheme="minorHAnsi"/>
          <w:kern w:val="0"/>
          <w:sz w:val="24"/>
          <w:szCs w:val="24"/>
          <w:lang w:eastAsia="en-AU"/>
          <w14:ligatures w14:val="none"/>
        </w:rPr>
        <w:t xml:space="preserve">.1. </w:t>
      </w:r>
      <w:r w:rsidR="00972D44" w:rsidRPr="00972D44">
        <w:rPr>
          <w:rFonts w:eastAsia="Times New Roman" w:cstheme="minorHAnsi"/>
          <w:b/>
          <w:bCs/>
          <w:kern w:val="0"/>
          <w:sz w:val="24"/>
          <w:szCs w:val="24"/>
          <w:lang w:eastAsia="en-AU"/>
          <w14:ligatures w14:val="none"/>
        </w:rPr>
        <w:t>Notification of Winners</w:t>
      </w:r>
      <w:r w:rsidR="00972D44">
        <w:rPr>
          <w:rFonts w:eastAsia="Times New Roman" w:cstheme="minorHAnsi"/>
          <w:kern w:val="0"/>
          <w:sz w:val="24"/>
          <w:szCs w:val="24"/>
          <w:lang w:eastAsia="en-AU"/>
          <w14:ligatures w14:val="none"/>
        </w:rPr>
        <w:t xml:space="preserve"> </w:t>
      </w:r>
      <w:r w:rsidR="00972D44" w:rsidRPr="00972D44">
        <w:rPr>
          <w:rFonts w:eastAsia="Times New Roman" w:cstheme="minorHAnsi"/>
          <w:kern w:val="0"/>
          <w:sz w:val="24"/>
          <w:szCs w:val="24"/>
          <w:lang w:eastAsia="en-AU"/>
          <w14:ligatures w14:val="none"/>
        </w:rPr>
        <w:t>The winners of the competition will be notified in writing within seven (7) days of the draw date. This notification will be sent to the address</w:t>
      </w:r>
      <w:r w:rsidR="00972D44">
        <w:rPr>
          <w:rFonts w:eastAsia="Times New Roman" w:cstheme="minorHAnsi"/>
          <w:kern w:val="0"/>
          <w:sz w:val="24"/>
          <w:szCs w:val="24"/>
          <w:lang w:eastAsia="en-AU"/>
          <w14:ligatures w14:val="none"/>
        </w:rPr>
        <w:t>, email address</w:t>
      </w:r>
      <w:r w:rsidR="00972D44" w:rsidRPr="00972D44">
        <w:rPr>
          <w:rFonts w:eastAsia="Times New Roman" w:cstheme="minorHAnsi"/>
          <w:kern w:val="0"/>
          <w:sz w:val="24"/>
          <w:szCs w:val="24"/>
          <w:lang w:eastAsia="en-AU"/>
          <w14:ligatures w14:val="none"/>
        </w:rPr>
        <w:t xml:space="preserve"> or contact information provided at the time of entry.</w:t>
      </w:r>
      <w:r w:rsidR="00972D44">
        <w:rPr>
          <w:rFonts w:eastAsia="Times New Roman" w:cstheme="minorHAnsi"/>
          <w:kern w:val="0"/>
          <w:sz w:val="24"/>
          <w:szCs w:val="24"/>
          <w:lang w:eastAsia="en-AU"/>
          <w14:ligatures w14:val="none"/>
        </w:rPr>
        <w:t xml:space="preserve"> </w:t>
      </w:r>
      <w:r w:rsidR="00972D44" w:rsidRPr="00972D44">
        <w:rPr>
          <w:rFonts w:eastAsia="Times New Roman" w:cstheme="minorHAnsi"/>
          <w:kern w:val="0"/>
          <w:sz w:val="24"/>
          <w:szCs w:val="24"/>
          <w:lang w:eastAsia="en-AU"/>
          <w14:ligatures w14:val="none"/>
        </w:rPr>
        <w:t>1</w:t>
      </w:r>
      <w:r w:rsidR="00972D44">
        <w:rPr>
          <w:rFonts w:eastAsia="Times New Roman" w:cstheme="minorHAnsi"/>
          <w:kern w:val="0"/>
          <w:sz w:val="24"/>
          <w:szCs w:val="24"/>
          <w:lang w:eastAsia="en-AU"/>
          <w14:ligatures w14:val="none"/>
        </w:rPr>
        <w:t>0</w:t>
      </w:r>
      <w:r w:rsidR="00972D44" w:rsidRPr="00972D44">
        <w:rPr>
          <w:rFonts w:eastAsia="Times New Roman" w:cstheme="minorHAnsi"/>
          <w:kern w:val="0"/>
          <w:sz w:val="24"/>
          <w:szCs w:val="24"/>
          <w:lang w:eastAsia="en-AU"/>
          <w14:ligatures w14:val="none"/>
        </w:rPr>
        <w:t xml:space="preserve">.2. </w:t>
      </w:r>
      <w:r w:rsidR="00972D44" w:rsidRPr="00972D44">
        <w:rPr>
          <w:rFonts w:eastAsia="Times New Roman" w:cstheme="minorHAnsi"/>
          <w:b/>
          <w:bCs/>
          <w:kern w:val="0"/>
          <w:sz w:val="24"/>
          <w:szCs w:val="24"/>
          <w:lang w:eastAsia="en-AU"/>
          <w14:ligatures w14:val="none"/>
        </w:rPr>
        <w:t>Unclaimed Prizes</w:t>
      </w:r>
      <w:r w:rsidR="00972D44">
        <w:rPr>
          <w:rFonts w:eastAsia="Times New Roman" w:cstheme="minorHAnsi"/>
          <w:kern w:val="0"/>
          <w:sz w:val="24"/>
          <w:szCs w:val="24"/>
          <w:lang w:eastAsia="en-AU"/>
          <w14:ligatures w14:val="none"/>
        </w:rPr>
        <w:t xml:space="preserve"> </w:t>
      </w:r>
      <w:r w:rsidR="00972D44" w:rsidRPr="00972D44">
        <w:rPr>
          <w:rFonts w:eastAsia="Times New Roman" w:cstheme="minorHAnsi"/>
          <w:kern w:val="0"/>
          <w:sz w:val="24"/>
          <w:szCs w:val="24"/>
          <w:lang w:eastAsia="en-AU"/>
          <w14:ligatures w14:val="none"/>
        </w:rPr>
        <w:t>In accordance with Schedule 11, section 6 of the Lotteries Regulations 2021 (SA), if a prize is not claimed within fourteen (14) days from the initial notification, the Sponsor may select an alternative winner.</w:t>
      </w:r>
    </w:p>
    <w:p w14:paraId="48C33C6C" w14:textId="5A9C8F59" w:rsidR="00310AA2" w:rsidRP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kern w:val="0"/>
          <w:sz w:val="24"/>
          <w:szCs w:val="24"/>
          <w:lang w:eastAsia="en-AU"/>
          <w14:ligatures w14:val="none"/>
        </w:rPr>
        <w:t xml:space="preserve"> </w:t>
      </w:r>
      <w:r w:rsidRPr="00310AA2">
        <w:rPr>
          <w:rFonts w:eastAsia="Times New Roman" w:cstheme="minorHAnsi"/>
          <w:b/>
          <w:bCs/>
          <w:kern w:val="0"/>
          <w:sz w:val="24"/>
          <w:szCs w:val="24"/>
          <w:lang w:eastAsia="en-AU"/>
          <w14:ligatures w14:val="none"/>
        </w:rPr>
        <w:t>11. Dispute Resolution:</w:t>
      </w:r>
      <w:r w:rsidRPr="00310AA2">
        <w:rPr>
          <w:rFonts w:eastAsia="Times New Roman" w:cstheme="minorHAnsi"/>
          <w:kern w:val="0"/>
          <w:sz w:val="24"/>
          <w:szCs w:val="24"/>
          <w:lang w:eastAsia="en-AU"/>
          <w14:ligatures w14:val="none"/>
        </w:rPr>
        <w:t xml:space="preserve"> 11.1. </w:t>
      </w:r>
      <w:r w:rsidRPr="00310AA2">
        <w:rPr>
          <w:rFonts w:eastAsia="Times New Roman" w:cstheme="minorHAnsi"/>
          <w:b/>
          <w:bCs/>
          <w:kern w:val="0"/>
          <w:sz w:val="24"/>
          <w:szCs w:val="24"/>
          <w:lang w:eastAsia="en-AU"/>
          <w14:ligatures w14:val="none"/>
        </w:rPr>
        <w:t>Dispute Mechanism:</w:t>
      </w:r>
      <w:r w:rsidRPr="00310AA2">
        <w:rPr>
          <w:rFonts w:eastAsia="Times New Roman" w:cstheme="minorHAnsi"/>
          <w:kern w:val="0"/>
          <w:sz w:val="24"/>
          <w:szCs w:val="24"/>
          <w:lang w:eastAsia="en-AU"/>
          <w14:ligatures w14:val="none"/>
        </w:rPr>
        <w:t xml:space="preserve"> Disputes or complaints regarding the competition should be addressed by contacting NQR through the provided contact points. NQR will handle all disputes fairly and promptly.</w:t>
      </w:r>
    </w:p>
    <w:p w14:paraId="04F1E38A" w14:textId="77777777" w:rsidR="00310AA2" w:rsidRP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t>12. Compliance and Permits:</w:t>
      </w:r>
      <w:r w:rsidRPr="00310AA2">
        <w:rPr>
          <w:rFonts w:eastAsia="Times New Roman" w:cstheme="minorHAnsi"/>
          <w:kern w:val="0"/>
          <w:sz w:val="24"/>
          <w:szCs w:val="24"/>
          <w:lang w:eastAsia="en-AU"/>
          <w14:ligatures w14:val="none"/>
        </w:rPr>
        <w:t xml:space="preserve"> 12.1. </w:t>
      </w:r>
      <w:r w:rsidRPr="00310AA2">
        <w:rPr>
          <w:rFonts w:eastAsia="Times New Roman" w:cstheme="minorHAnsi"/>
          <w:b/>
          <w:bCs/>
          <w:kern w:val="0"/>
          <w:sz w:val="24"/>
          <w:szCs w:val="24"/>
          <w:lang w:eastAsia="en-AU"/>
          <w14:ligatures w14:val="none"/>
        </w:rPr>
        <w:t>Legal Compliance:</w:t>
      </w:r>
      <w:r w:rsidRPr="00310AA2">
        <w:rPr>
          <w:rFonts w:eastAsia="Times New Roman" w:cstheme="minorHAnsi"/>
          <w:kern w:val="0"/>
          <w:sz w:val="24"/>
          <w:szCs w:val="24"/>
          <w:lang w:eastAsia="en-AU"/>
          <w14:ligatures w14:val="none"/>
        </w:rPr>
        <w:t xml:space="preserve"> The competition complies with South Australian, Victorian, and Federal laws. NQR has ensured all regulatory requirements are met.</w:t>
      </w:r>
    </w:p>
    <w:p w14:paraId="4F6FA6F2" w14:textId="77777777" w:rsidR="003B2CBE" w:rsidRPr="003B2CBE" w:rsidRDefault="00310AA2" w:rsidP="003B2CBE">
      <w:pPr>
        <w:spacing w:before="100" w:beforeAutospacing="1" w:after="100" w:afterAutospacing="1" w:line="240" w:lineRule="auto"/>
        <w:rPr>
          <w:rFonts w:eastAsia="Times New Roman" w:cstheme="minorHAnsi"/>
          <w:kern w:val="0"/>
          <w:lang w:eastAsia="en-AU"/>
          <w14:ligatures w14:val="none"/>
        </w:rPr>
      </w:pPr>
      <w:r w:rsidRPr="00310AA2">
        <w:rPr>
          <w:rFonts w:eastAsia="Times New Roman" w:cstheme="minorHAnsi"/>
          <w:b/>
          <w:bCs/>
          <w:kern w:val="0"/>
          <w:sz w:val="24"/>
          <w:szCs w:val="24"/>
          <w:lang w:eastAsia="en-AU"/>
          <w14:ligatures w14:val="none"/>
        </w:rPr>
        <w:t>13. Contact Information for Regulatory Authorities:</w:t>
      </w:r>
      <w:r w:rsidRPr="00310AA2">
        <w:rPr>
          <w:rFonts w:eastAsia="Times New Roman" w:cstheme="minorHAnsi"/>
          <w:kern w:val="0"/>
          <w:sz w:val="24"/>
          <w:szCs w:val="24"/>
          <w:lang w:eastAsia="en-AU"/>
          <w14:ligatures w14:val="none"/>
        </w:rPr>
        <w:t xml:space="preserve"> For complaints or additional information regarding the competition, contact the Consumer Affairs departments in South Australia and Victoria.</w:t>
      </w:r>
      <w:r w:rsidR="003B2CBE">
        <w:rPr>
          <w:rFonts w:eastAsia="Times New Roman" w:cstheme="minorHAnsi"/>
          <w:kern w:val="0"/>
          <w:sz w:val="24"/>
          <w:szCs w:val="24"/>
          <w:lang w:eastAsia="en-AU"/>
          <w14:ligatures w14:val="none"/>
        </w:rPr>
        <w:t xml:space="preserve"> </w:t>
      </w:r>
      <w:r w:rsidR="003B2CBE" w:rsidRPr="003B2CBE">
        <w:rPr>
          <w:rFonts w:eastAsia="Times New Roman" w:cstheme="minorHAnsi"/>
          <w:b/>
          <w:bCs/>
          <w:kern w:val="0"/>
          <w:lang w:eastAsia="en-AU"/>
          <w14:ligatures w14:val="none"/>
        </w:rPr>
        <w:t>Contact Information for Regulatory Authorities:</w:t>
      </w:r>
      <w:r w:rsidR="003B2CBE" w:rsidRPr="003B2CBE">
        <w:rPr>
          <w:rFonts w:eastAsia="Times New Roman" w:cstheme="minorHAnsi"/>
          <w:kern w:val="0"/>
          <w:lang w:eastAsia="en-AU"/>
          <w14:ligatures w14:val="none"/>
        </w:rPr>
        <w:t xml:space="preserve"> For complaints or additional information regarding the competition, contact the relevant regulatory bodies:</w:t>
      </w:r>
    </w:p>
    <w:p w14:paraId="09646D2E" w14:textId="77777777" w:rsidR="003B2CBE" w:rsidRPr="003B2CBE" w:rsidRDefault="003B2CBE" w:rsidP="003B2CBE">
      <w:pPr>
        <w:numPr>
          <w:ilvl w:val="0"/>
          <w:numId w:val="4"/>
        </w:numPr>
        <w:spacing w:before="100" w:beforeAutospacing="1" w:after="100" w:afterAutospacing="1" w:line="240" w:lineRule="auto"/>
        <w:rPr>
          <w:rFonts w:eastAsia="Times New Roman" w:cstheme="minorHAnsi"/>
          <w:kern w:val="0"/>
          <w:sz w:val="24"/>
          <w:szCs w:val="24"/>
          <w:lang w:eastAsia="en-AU"/>
          <w14:ligatures w14:val="none"/>
        </w:rPr>
      </w:pPr>
      <w:r w:rsidRPr="003B2CBE">
        <w:rPr>
          <w:rFonts w:eastAsia="Times New Roman" w:cstheme="minorHAnsi"/>
          <w:b/>
          <w:bCs/>
          <w:kern w:val="0"/>
          <w:sz w:val="24"/>
          <w:szCs w:val="24"/>
          <w:lang w:eastAsia="en-AU"/>
          <w14:ligatures w14:val="none"/>
        </w:rPr>
        <w:t>Consumer and Business Services (South Australia):</w:t>
      </w:r>
      <w:r w:rsidRPr="003B2CBE">
        <w:rPr>
          <w:rFonts w:eastAsia="Times New Roman" w:cstheme="minorHAnsi"/>
          <w:kern w:val="0"/>
          <w:sz w:val="24"/>
          <w:szCs w:val="24"/>
          <w:lang w:eastAsia="en-AU"/>
          <w14:ligatures w14:val="none"/>
        </w:rPr>
        <w:t xml:space="preserve"> https://www.cbs.sa.gov.au</w:t>
      </w:r>
    </w:p>
    <w:p w14:paraId="6CBD3A53" w14:textId="77777777" w:rsidR="003B2CBE" w:rsidRPr="003B2CBE" w:rsidRDefault="003B2CBE" w:rsidP="003B2CBE">
      <w:pPr>
        <w:numPr>
          <w:ilvl w:val="0"/>
          <w:numId w:val="4"/>
        </w:numPr>
        <w:spacing w:before="100" w:beforeAutospacing="1" w:after="100" w:afterAutospacing="1" w:line="240" w:lineRule="auto"/>
        <w:rPr>
          <w:rFonts w:eastAsia="Times New Roman" w:cstheme="minorHAnsi"/>
          <w:kern w:val="0"/>
          <w:sz w:val="24"/>
          <w:szCs w:val="24"/>
          <w:lang w:eastAsia="en-AU"/>
          <w14:ligatures w14:val="none"/>
        </w:rPr>
      </w:pPr>
      <w:r w:rsidRPr="003B2CBE">
        <w:rPr>
          <w:rFonts w:eastAsia="Times New Roman" w:cstheme="minorHAnsi"/>
          <w:b/>
          <w:bCs/>
          <w:kern w:val="0"/>
          <w:sz w:val="24"/>
          <w:szCs w:val="24"/>
          <w:lang w:eastAsia="en-AU"/>
          <w14:ligatures w14:val="none"/>
        </w:rPr>
        <w:t>Victorian Commission for Gambling and Liquor Regulation:</w:t>
      </w:r>
      <w:r w:rsidRPr="003B2CBE">
        <w:rPr>
          <w:rFonts w:eastAsia="Times New Roman" w:cstheme="minorHAnsi"/>
          <w:kern w:val="0"/>
          <w:sz w:val="24"/>
          <w:szCs w:val="24"/>
          <w:lang w:eastAsia="en-AU"/>
          <w14:ligatures w14:val="none"/>
        </w:rPr>
        <w:t xml:space="preserve"> https://www.vcglr.vic.gov.au</w:t>
      </w:r>
    </w:p>
    <w:p w14:paraId="4EB2D29D" w14:textId="32738055" w:rsidR="00310AA2" w:rsidRP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p>
    <w:p w14:paraId="3D46B4B1" w14:textId="77777777" w:rsidR="00310AA2" w:rsidRP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t>14. Privacy and Data Protection:</w:t>
      </w:r>
      <w:r w:rsidRPr="00310AA2">
        <w:rPr>
          <w:rFonts w:eastAsia="Times New Roman" w:cstheme="minorHAnsi"/>
          <w:kern w:val="0"/>
          <w:sz w:val="24"/>
          <w:szCs w:val="24"/>
          <w:lang w:eastAsia="en-AU"/>
          <w14:ligatures w14:val="none"/>
        </w:rPr>
        <w:t xml:space="preserve"> 14.1. </w:t>
      </w:r>
      <w:r w:rsidRPr="00310AA2">
        <w:rPr>
          <w:rFonts w:eastAsia="Times New Roman" w:cstheme="minorHAnsi"/>
          <w:b/>
          <w:bCs/>
          <w:kern w:val="0"/>
          <w:sz w:val="24"/>
          <w:szCs w:val="24"/>
          <w:lang w:eastAsia="en-AU"/>
          <w14:ligatures w14:val="none"/>
        </w:rPr>
        <w:t>Data Use:</w:t>
      </w:r>
      <w:r w:rsidRPr="00310AA2">
        <w:rPr>
          <w:rFonts w:eastAsia="Times New Roman" w:cstheme="minorHAnsi"/>
          <w:kern w:val="0"/>
          <w:sz w:val="24"/>
          <w:szCs w:val="24"/>
          <w:lang w:eastAsia="en-AU"/>
          <w14:ligatures w14:val="none"/>
        </w:rPr>
        <w:t xml:space="preserve"> Personal information collected during the competition will be used only for competition purposes and in accordance with NQR’s privacy policy. Information will not be shared with third parties without consent.</w:t>
      </w:r>
    </w:p>
    <w:p w14:paraId="5C8EB41B" w14:textId="77777777" w:rsidR="00310AA2" w:rsidRP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b/>
          <w:bCs/>
          <w:kern w:val="0"/>
          <w:sz w:val="24"/>
          <w:szCs w:val="24"/>
          <w:lang w:eastAsia="en-AU"/>
          <w14:ligatures w14:val="none"/>
        </w:rPr>
        <w:lastRenderedPageBreak/>
        <w:t>15. Contact Information:</w:t>
      </w:r>
      <w:r w:rsidRPr="00310AA2">
        <w:rPr>
          <w:rFonts w:eastAsia="Times New Roman" w:cstheme="minorHAnsi"/>
          <w:kern w:val="0"/>
          <w:sz w:val="24"/>
          <w:szCs w:val="24"/>
          <w:lang w:eastAsia="en-AU"/>
          <w14:ligatures w14:val="none"/>
        </w:rPr>
        <w:t xml:space="preserve"> For queries regarding the competition, contact NQR via:</w:t>
      </w:r>
    </w:p>
    <w:p w14:paraId="69A0466C" w14:textId="77777777" w:rsidR="00310AA2" w:rsidRPr="00310AA2" w:rsidRDefault="00310AA2" w:rsidP="00310AA2">
      <w:pPr>
        <w:numPr>
          <w:ilvl w:val="0"/>
          <w:numId w:val="3"/>
        </w:num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kern w:val="0"/>
          <w:sz w:val="24"/>
          <w:szCs w:val="24"/>
          <w:lang w:eastAsia="en-AU"/>
          <w14:ligatures w14:val="none"/>
        </w:rPr>
        <w:t>Facebook Page</w:t>
      </w:r>
    </w:p>
    <w:p w14:paraId="44BA9C8A" w14:textId="77777777" w:rsidR="00310AA2" w:rsidRPr="00310AA2" w:rsidRDefault="00310AA2" w:rsidP="00310AA2">
      <w:pPr>
        <w:numPr>
          <w:ilvl w:val="0"/>
          <w:numId w:val="3"/>
        </w:num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kern w:val="0"/>
          <w:sz w:val="24"/>
          <w:szCs w:val="24"/>
          <w:lang w:eastAsia="en-AU"/>
          <w14:ligatures w14:val="none"/>
        </w:rPr>
        <w:t>Instagram Page</w:t>
      </w:r>
    </w:p>
    <w:p w14:paraId="461424E9" w14:textId="77777777" w:rsidR="00310AA2" w:rsidRPr="00310AA2" w:rsidRDefault="00310AA2" w:rsidP="00310AA2">
      <w:pPr>
        <w:numPr>
          <w:ilvl w:val="0"/>
          <w:numId w:val="3"/>
        </w:num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kern w:val="0"/>
          <w:sz w:val="24"/>
          <w:szCs w:val="24"/>
          <w:lang w:eastAsia="en-AU"/>
          <w14:ligatures w14:val="none"/>
        </w:rPr>
        <w:t>Store Staff</w:t>
      </w:r>
    </w:p>
    <w:p w14:paraId="0DD8E320" w14:textId="77777777" w:rsidR="00310AA2" w:rsidRPr="00310AA2" w:rsidRDefault="00310AA2" w:rsidP="00310AA2">
      <w:pPr>
        <w:numPr>
          <w:ilvl w:val="0"/>
          <w:numId w:val="3"/>
        </w:num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kern w:val="0"/>
          <w:sz w:val="24"/>
          <w:szCs w:val="24"/>
          <w:lang w:eastAsia="en-AU"/>
          <w14:ligatures w14:val="none"/>
        </w:rPr>
        <w:t>Head Office Phone Number: (03) 9086 6600</w:t>
      </w:r>
    </w:p>
    <w:p w14:paraId="548E0C5A" w14:textId="77777777" w:rsidR="00310AA2" w:rsidRDefault="00310AA2" w:rsidP="00310AA2">
      <w:pPr>
        <w:spacing w:before="100" w:beforeAutospacing="1" w:after="100" w:afterAutospacing="1" w:line="240" w:lineRule="auto"/>
        <w:rPr>
          <w:rFonts w:eastAsia="Times New Roman" w:cstheme="minorHAnsi"/>
          <w:kern w:val="0"/>
          <w:sz w:val="24"/>
          <w:szCs w:val="24"/>
          <w:lang w:eastAsia="en-AU"/>
          <w14:ligatures w14:val="none"/>
        </w:rPr>
      </w:pPr>
      <w:r w:rsidRPr="00310AA2">
        <w:rPr>
          <w:rFonts w:eastAsia="Times New Roman" w:cstheme="minorHAnsi"/>
          <w:kern w:val="0"/>
          <w:sz w:val="24"/>
          <w:szCs w:val="24"/>
          <w:lang w:eastAsia="en-AU"/>
          <w14:ligatures w14:val="none"/>
        </w:rPr>
        <w:t>The Terms and Conditions are available on the NQR website and the competition sign-up page.</w:t>
      </w:r>
    </w:p>
    <w:p w14:paraId="44808646" w14:textId="77777777" w:rsidR="00972D44" w:rsidRDefault="00972D44" w:rsidP="00310AA2">
      <w:pPr>
        <w:spacing w:before="100" w:beforeAutospacing="1" w:after="100" w:afterAutospacing="1" w:line="240" w:lineRule="auto"/>
        <w:rPr>
          <w:rFonts w:eastAsia="Times New Roman" w:cstheme="minorHAnsi"/>
          <w:kern w:val="0"/>
          <w:sz w:val="24"/>
          <w:szCs w:val="24"/>
          <w:lang w:eastAsia="en-AU"/>
          <w14:ligatures w14:val="none"/>
        </w:rPr>
      </w:pPr>
    </w:p>
    <w:p w14:paraId="0FC034D4" w14:textId="753FD6B6" w:rsidR="00972D44" w:rsidRDefault="00972D44" w:rsidP="00310AA2">
      <w:pPr>
        <w:spacing w:before="100" w:beforeAutospacing="1" w:after="100" w:afterAutospacing="1" w:line="240" w:lineRule="auto"/>
        <w:rPr>
          <w:rFonts w:eastAsia="Times New Roman" w:cstheme="minorHAnsi"/>
          <w:i/>
          <w:iCs/>
          <w:kern w:val="0"/>
          <w:sz w:val="24"/>
          <w:szCs w:val="24"/>
          <w:lang w:eastAsia="en-AU"/>
          <w14:ligatures w14:val="none"/>
        </w:rPr>
      </w:pPr>
      <w:r>
        <w:rPr>
          <w:rFonts w:eastAsia="Times New Roman" w:cstheme="minorHAnsi"/>
          <w:kern w:val="0"/>
          <w:sz w:val="24"/>
          <w:szCs w:val="24"/>
          <w:lang w:eastAsia="en-AU"/>
          <w14:ligatures w14:val="none"/>
        </w:rPr>
        <w:t xml:space="preserve">16. Permit Number: </w:t>
      </w:r>
      <w:r w:rsidR="008E4384" w:rsidRPr="008E4384">
        <w:rPr>
          <w:rFonts w:eastAsia="Times New Roman" w:cstheme="minorHAnsi"/>
          <w:i/>
          <w:iCs/>
          <w:kern w:val="0"/>
          <w:sz w:val="24"/>
          <w:szCs w:val="24"/>
          <w:lang w:eastAsia="en-AU"/>
          <w14:ligatures w14:val="none"/>
        </w:rPr>
        <w:t>Licence No: T24/1656</w:t>
      </w:r>
    </w:p>
    <w:p w14:paraId="53ADF6B9" w14:textId="77777777" w:rsidR="00CB100B" w:rsidRDefault="00CB100B" w:rsidP="00310AA2">
      <w:pPr>
        <w:spacing w:before="100" w:beforeAutospacing="1" w:after="100" w:afterAutospacing="1" w:line="240" w:lineRule="auto"/>
        <w:rPr>
          <w:rFonts w:eastAsia="Times New Roman" w:cstheme="minorHAnsi"/>
          <w:i/>
          <w:iCs/>
          <w:kern w:val="0"/>
          <w:sz w:val="24"/>
          <w:szCs w:val="24"/>
          <w:lang w:eastAsia="en-AU"/>
          <w14:ligatures w14:val="none"/>
        </w:rPr>
      </w:pPr>
    </w:p>
    <w:p w14:paraId="2A39D1E3" w14:textId="77777777" w:rsidR="00CB100B" w:rsidRPr="00310AA2" w:rsidRDefault="00CB100B" w:rsidP="00310AA2">
      <w:pPr>
        <w:spacing w:before="100" w:beforeAutospacing="1" w:after="100" w:afterAutospacing="1" w:line="240" w:lineRule="auto"/>
        <w:rPr>
          <w:rFonts w:eastAsia="Times New Roman" w:cstheme="minorHAnsi"/>
          <w:kern w:val="0"/>
          <w:sz w:val="24"/>
          <w:szCs w:val="24"/>
          <w:lang w:eastAsia="en-AU"/>
          <w14:ligatures w14:val="none"/>
        </w:rPr>
      </w:pPr>
    </w:p>
    <w:p w14:paraId="783EA55B" w14:textId="70C52C02" w:rsidR="00F079B5" w:rsidRPr="00310AA2" w:rsidRDefault="00F079B5" w:rsidP="00310AA2">
      <w:pPr>
        <w:rPr>
          <w:rFonts w:cstheme="minorHAnsi"/>
        </w:rPr>
      </w:pPr>
    </w:p>
    <w:sectPr w:rsidR="00F079B5" w:rsidRPr="00310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12258"/>
    <w:multiLevelType w:val="multilevel"/>
    <w:tmpl w:val="A080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9587E"/>
    <w:multiLevelType w:val="multilevel"/>
    <w:tmpl w:val="335E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15B4D"/>
    <w:multiLevelType w:val="multilevel"/>
    <w:tmpl w:val="C9F2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5652F4"/>
    <w:multiLevelType w:val="multilevel"/>
    <w:tmpl w:val="330C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253802">
    <w:abstractNumId w:val="3"/>
  </w:num>
  <w:num w:numId="2" w16cid:durableId="851577402">
    <w:abstractNumId w:val="1"/>
  </w:num>
  <w:num w:numId="3" w16cid:durableId="449932383">
    <w:abstractNumId w:val="2"/>
  </w:num>
  <w:num w:numId="4" w16cid:durableId="9188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34"/>
    <w:rsid w:val="000E0C6F"/>
    <w:rsid w:val="000E64CA"/>
    <w:rsid w:val="00125D6E"/>
    <w:rsid w:val="001B1AE4"/>
    <w:rsid w:val="001C22A7"/>
    <w:rsid w:val="001D0BD9"/>
    <w:rsid w:val="001E31ED"/>
    <w:rsid w:val="0021489D"/>
    <w:rsid w:val="002B6046"/>
    <w:rsid w:val="002D396A"/>
    <w:rsid w:val="00310AA2"/>
    <w:rsid w:val="003873F0"/>
    <w:rsid w:val="003B2CBE"/>
    <w:rsid w:val="00420844"/>
    <w:rsid w:val="00493B7C"/>
    <w:rsid w:val="004D014A"/>
    <w:rsid w:val="004D12A9"/>
    <w:rsid w:val="005413F1"/>
    <w:rsid w:val="00553675"/>
    <w:rsid w:val="00575505"/>
    <w:rsid w:val="0059773B"/>
    <w:rsid w:val="0062242E"/>
    <w:rsid w:val="006300BD"/>
    <w:rsid w:val="00694C53"/>
    <w:rsid w:val="006F05CE"/>
    <w:rsid w:val="006F3647"/>
    <w:rsid w:val="00713955"/>
    <w:rsid w:val="007F2226"/>
    <w:rsid w:val="007F471E"/>
    <w:rsid w:val="008E4384"/>
    <w:rsid w:val="00923200"/>
    <w:rsid w:val="00972D44"/>
    <w:rsid w:val="0098627B"/>
    <w:rsid w:val="009C4206"/>
    <w:rsid w:val="009D5740"/>
    <w:rsid w:val="00A16312"/>
    <w:rsid w:val="00A30390"/>
    <w:rsid w:val="00A62EA6"/>
    <w:rsid w:val="00A75E0D"/>
    <w:rsid w:val="00B74C34"/>
    <w:rsid w:val="00B94A62"/>
    <w:rsid w:val="00BF2E8F"/>
    <w:rsid w:val="00C14ADA"/>
    <w:rsid w:val="00C331F9"/>
    <w:rsid w:val="00CB100B"/>
    <w:rsid w:val="00CC0898"/>
    <w:rsid w:val="00CF298F"/>
    <w:rsid w:val="00D21040"/>
    <w:rsid w:val="00D867DE"/>
    <w:rsid w:val="00DB1165"/>
    <w:rsid w:val="00E02E32"/>
    <w:rsid w:val="00E03F01"/>
    <w:rsid w:val="00E40785"/>
    <w:rsid w:val="00EC377A"/>
    <w:rsid w:val="00F079B5"/>
    <w:rsid w:val="00F43A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620E"/>
  <w15:chartTrackingRefBased/>
  <w15:docId w15:val="{B99594FF-AE53-4A00-AD1C-85BF748C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C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4C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4C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4C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4C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4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C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4C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4C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4C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4C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4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C34"/>
    <w:rPr>
      <w:rFonts w:eastAsiaTheme="majorEastAsia" w:cstheme="majorBidi"/>
      <w:color w:val="272727" w:themeColor="text1" w:themeTint="D8"/>
    </w:rPr>
  </w:style>
  <w:style w:type="paragraph" w:styleId="Title">
    <w:name w:val="Title"/>
    <w:basedOn w:val="Normal"/>
    <w:next w:val="Normal"/>
    <w:link w:val="TitleChar"/>
    <w:uiPriority w:val="10"/>
    <w:qFormat/>
    <w:rsid w:val="00B74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C34"/>
    <w:pPr>
      <w:spacing w:before="160"/>
      <w:jc w:val="center"/>
    </w:pPr>
    <w:rPr>
      <w:i/>
      <w:iCs/>
      <w:color w:val="404040" w:themeColor="text1" w:themeTint="BF"/>
    </w:rPr>
  </w:style>
  <w:style w:type="character" w:customStyle="1" w:styleId="QuoteChar">
    <w:name w:val="Quote Char"/>
    <w:basedOn w:val="DefaultParagraphFont"/>
    <w:link w:val="Quote"/>
    <w:uiPriority w:val="29"/>
    <w:rsid w:val="00B74C34"/>
    <w:rPr>
      <w:i/>
      <w:iCs/>
      <w:color w:val="404040" w:themeColor="text1" w:themeTint="BF"/>
    </w:rPr>
  </w:style>
  <w:style w:type="paragraph" w:styleId="ListParagraph">
    <w:name w:val="List Paragraph"/>
    <w:basedOn w:val="Normal"/>
    <w:uiPriority w:val="34"/>
    <w:qFormat/>
    <w:rsid w:val="00B74C34"/>
    <w:pPr>
      <w:ind w:left="720"/>
      <w:contextualSpacing/>
    </w:pPr>
  </w:style>
  <w:style w:type="character" w:styleId="IntenseEmphasis">
    <w:name w:val="Intense Emphasis"/>
    <w:basedOn w:val="DefaultParagraphFont"/>
    <w:uiPriority w:val="21"/>
    <w:qFormat/>
    <w:rsid w:val="00B74C34"/>
    <w:rPr>
      <w:i/>
      <w:iCs/>
      <w:color w:val="2F5496" w:themeColor="accent1" w:themeShade="BF"/>
    </w:rPr>
  </w:style>
  <w:style w:type="paragraph" w:styleId="IntenseQuote">
    <w:name w:val="Intense Quote"/>
    <w:basedOn w:val="Normal"/>
    <w:next w:val="Normal"/>
    <w:link w:val="IntenseQuoteChar"/>
    <w:uiPriority w:val="30"/>
    <w:qFormat/>
    <w:rsid w:val="00B74C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4C34"/>
    <w:rPr>
      <w:i/>
      <w:iCs/>
      <w:color w:val="2F5496" w:themeColor="accent1" w:themeShade="BF"/>
    </w:rPr>
  </w:style>
  <w:style w:type="character" w:styleId="IntenseReference">
    <w:name w:val="Intense Reference"/>
    <w:basedOn w:val="DefaultParagraphFont"/>
    <w:uiPriority w:val="32"/>
    <w:qFormat/>
    <w:rsid w:val="00B74C34"/>
    <w:rPr>
      <w:b/>
      <w:bCs/>
      <w:smallCaps/>
      <w:color w:val="2F5496" w:themeColor="accent1" w:themeShade="BF"/>
      <w:spacing w:val="5"/>
    </w:rPr>
  </w:style>
  <w:style w:type="paragraph" w:styleId="NormalWeb">
    <w:name w:val="Normal (Web)"/>
    <w:basedOn w:val="Normal"/>
    <w:uiPriority w:val="99"/>
    <w:semiHidden/>
    <w:unhideWhenUsed/>
    <w:rsid w:val="003B2C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69724">
      <w:bodyDiv w:val="1"/>
      <w:marLeft w:val="0"/>
      <w:marRight w:val="0"/>
      <w:marTop w:val="0"/>
      <w:marBottom w:val="0"/>
      <w:divBdr>
        <w:top w:val="none" w:sz="0" w:space="0" w:color="auto"/>
        <w:left w:val="none" w:sz="0" w:space="0" w:color="auto"/>
        <w:bottom w:val="none" w:sz="0" w:space="0" w:color="auto"/>
        <w:right w:val="none" w:sz="0" w:space="0" w:color="auto"/>
      </w:divBdr>
    </w:div>
    <w:div w:id="299965354">
      <w:bodyDiv w:val="1"/>
      <w:marLeft w:val="0"/>
      <w:marRight w:val="0"/>
      <w:marTop w:val="0"/>
      <w:marBottom w:val="0"/>
      <w:divBdr>
        <w:top w:val="none" w:sz="0" w:space="0" w:color="auto"/>
        <w:left w:val="none" w:sz="0" w:space="0" w:color="auto"/>
        <w:bottom w:val="none" w:sz="0" w:space="0" w:color="auto"/>
        <w:right w:val="none" w:sz="0" w:space="0" w:color="auto"/>
      </w:divBdr>
    </w:div>
    <w:div w:id="390036679">
      <w:bodyDiv w:val="1"/>
      <w:marLeft w:val="0"/>
      <w:marRight w:val="0"/>
      <w:marTop w:val="0"/>
      <w:marBottom w:val="0"/>
      <w:divBdr>
        <w:top w:val="none" w:sz="0" w:space="0" w:color="auto"/>
        <w:left w:val="none" w:sz="0" w:space="0" w:color="auto"/>
        <w:bottom w:val="none" w:sz="0" w:space="0" w:color="auto"/>
        <w:right w:val="none" w:sz="0" w:space="0" w:color="auto"/>
      </w:divBdr>
    </w:div>
    <w:div w:id="561796302">
      <w:bodyDiv w:val="1"/>
      <w:marLeft w:val="0"/>
      <w:marRight w:val="0"/>
      <w:marTop w:val="0"/>
      <w:marBottom w:val="0"/>
      <w:divBdr>
        <w:top w:val="none" w:sz="0" w:space="0" w:color="auto"/>
        <w:left w:val="none" w:sz="0" w:space="0" w:color="auto"/>
        <w:bottom w:val="none" w:sz="0" w:space="0" w:color="auto"/>
        <w:right w:val="none" w:sz="0" w:space="0" w:color="auto"/>
      </w:divBdr>
    </w:div>
    <w:div w:id="564805802">
      <w:bodyDiv w:val="1"/>
      <w:marLeft w:val="0"/>
      <w:marRight w:val="0"/>
      <w:marTop w:val="0"/>
      <w:marBottom w:val="0"/>
      <w:divBdr>
        <w:top w:val="none" w:sz="0" w:space="0" w:color="auto"/>
        <w:left w:val="none" w:sz="0" w:space="0" w:color="auto"/>
        <w:bottom w:val="none" w:sz="0" w:space="0" w:color="auto"/>
        <w:right w:val="none" w:sz="0" w:space="0" w:color="auto"/>
      </w:divBdr>
    </w:div>
    <w:div w:id="907500564">
      <w:bodyDiv w:val="1"/>
      <w:marLeft w:val="0"/>
      <w:marRight w:val="0"/>
      <w:marTop w:val="0"/>
      <w:marBottom w:val="0"/>
      <w:divBdr>
        <w:top w:val="none" w:sz="0" w:space="0" w:color="auto"/>
        <w:left w:val="none" w:sz="0" w:space="0" w:color="auto"/>
        <w:bottom w:val="none" w:sz="0" w:space="0" w:color="auto"/>
        <w:right w:val="none" w:sz="0" w:space="0" w:color="auto"/>
      </w:divBdr>
    </w:div>
    <w:div w:id="1102532769">
      <w:bodyDiv w:val="1"/>
      <w:marLeft w:val="0"/>
      <w:marRight w:val="0"/>
      <w:marTop w:val="0"/>
      <w:marBottom w:val="0"/>
      <w:divBdr>
        <w:top w:val="none" w:sz="0" w:space="0" w:color="auto"/>
        <w:left w:val="none" w:sz="0" w:space="0" w:color="auto"/>
        <w:bottom w:val="none" w:sz="0" w:space="0" w:color="auto"/>
        <w:right w:val="none" w:sz="0" w:space="0" w:color="auto"/>
      </w:divBdr>
    </w:div>
    <w:div w:id="1129474635">
      <w:bodyDiv w:val="1"/>
      <w:marLeft w:val="0"/>
      <w:marRight w:val="0"/>
      <w:marTop w:val="0"/>
      <w:marBottom w:val="0"/>
      <w:divBdr>
        <w:top w:val="none" w:sz="0" w:space="0" w:color="auto"/>
        <w:left w:val="none" w:sz="0" w:space="0" w:color="auto"/>
        <w:bottom w:val="none" w:sz="0" w:space="0" w:color="auto"/>
        <w:right w:val="none" w:sz="0" w:space="0" w:color="auto"/>
      </w:divBdr>
    </w:div>
    <w:div w:id="1259674125">
      <w:bodyDiv w:val="1"/>
      <w:marLeft w:val="0"/>
      <w:marRight w:val="0"/>
      <w:marTop w:val="0"/>
      <w:marBottom w:val="0"/>
      <w:divBdr>
        <w:top w:val="none" w:sz="0" w:space="0" w:color="auto"/>
        <w:left w:val="none" w:sz="0" w:space="0" w:color="auto"/>
        <w:bottom w:val="none" w:sz="0" w:space="0" w:color="auto"/>
        <w:right w:val="none" w:sz="0" w:space="0" w:color="auto"/>
      </w:divBdr>
    </w:div>
    <w:div w:id="1395346742">
      <w:bodyDiv w:val="1"/>
      <w:marLeft w:val="0"/>
      <w:marRight w:val="0"/>
      <w:marTop w:val="0"/>
      <w:marBottom w:val="0"/>
      <w:divBdr>
        <w:top w:val="none" w:sz="0" w:space="0" w:color="auto"/>
        <w:left w:val="none" w:sz="0" w:space="0" w:color="auto"/>
        <w:bottom w:val="none" w:sz="0" w:space="0" w:color="auto"/>
        <w:right w:val="none" w:sz="0" w:space="0" w:color="auto"/>
      </w:divBdr>
    </w:div>
    <w:div w:id="1424566613">
      <w:bodyDiv w:val="1"/>
      <w:marLeft w:val="0"/>
      <w:marRight w:val="0"/>
      <w:marTop w:val="0"/>
      <w:marBottom w:val="0"/>
      <w:divBdr>
        <w:top w:val="none" w:sz="0" w:space="0" w:color="auto"/>
        <w:left w:val="none" w:sz="0" w:space="0" w:color="auto"/>
        <w:bottom w:val="none" w:sz="0" w:space="0" w:color="auto"/>
        <w:right w:val="none" w:sz="0" w:space="0" w:color="auto"/>
      </w:divBdr>
    </w:div>
    <w:div w:id="2089618123">
      <w:bodyDiv w:val="1"/>
      <w:marLeft w:val="0"/>
      <w:marRight w:val="0"/>
      <w:marTop w:val="0"/>
      <w:marBottom w:val="0"/>
      <w:divBdr>
        <w:top w:val="none" w:sz="0" w:space="0" w:color="auto"/>
        <w:left w:val="none" w:sz="0" w:space="0" w:color="auto"/>
        <w:bottom w:val="none" w:sz="0" w:space="0" w:color="auto"/>
        <w:right w:val="none" w:sz="0" w:space="0" w:color="auto"/>
      </w:divBdr>
    </w:div>
    <w:div w:id="21003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eam.io/0bSjO/nqrs-year-of-grocery-giveaway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leam.io/0bSjO/nqrs-year-of-grocery-giveaw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961620-46cb-4e4a-b325-345789a96c04" xsi:nil="true"/>
    <lcf76f155ced4ddcb4097134ff3c332f xmlns="efa48591-a014-42d0-8ad8-58b22bc1b4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F8375584AC914FA49CD47C4A9DC74D" ma:contentTypeVersion="18" ma:contentTypeDescription="Create a new document." ma:contentTypeScope="" ma:versionID="aebcb7d52f65931875ce041cfd58d8df">
  <xsd:schema xmlns:xsd="http://www.w3.org/2001/XMLSchema" xmlns:xs="http://www.w3.org/2001/XMLSchema" xmlns:p="http://schemas.microsoft.com/office/2006/metadata/properties" xmlns:ns2="efa48591-a014-42d0-8ad8-58b22bc1b4d2" xmlns:ns3="89961620-46cb-4e4a-b325-345789a96c04" targetNamespace="http://schemas.microsoft.com/office/2006/metadata/properties" ma:root="true" ma:fieldsID="4256ade16ed13204522e261b9e3e9110" ns2:_="" ns3:_="">
    <xsd:import namespace="efa48591-a014-42d0-8ad8-58b22bc1b4d2"/>
    <xsd:import namespace="89961620-46cb-4e4a-b325-345789a96c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48591-a014-42d0-8ad8-58b22bc1b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beac98-e09c-4322-8de1-45379eaf51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61620-46cb-4e4a-b325-345789a96c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12d8f2-8b8a-41c5-9e4d-f8190d5a263f}" ma:internalName="TaxCatchAll" ma:showField="CatchAllData" ma:web="89961620-46cb-4e4a-b325-345789a96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603FC-B38C-4DEF-AFFE-F466E27D778A}">
  <ds:schemaRefs>
    <ds:schemaRef ds:uri="http://schemas.microsoft.com/office/2006/metadata/properties"/>
    <ds:schemaRef ds:uri="http://schemas.microsoft.com/office/infopath/2007/PartnerControls"/>
    <ds:schemaRef ds:uri="89961620-46cb-4e4a-b325-345789a96c04"/>
    <ds:schemaRef ds:uri="efa48591-a014-42d0-8ad8-58b22bc1b4d2"/>
  </ds:schemaRefs>
</ds:datastoreItem>
</file>

<file path=customXml/itemProps2.xml><?xml version="1.0" encoding="utf-8"?>
<ds:datastoreItem xmlns:ds="http://schemas.openxmlformats.org/officeDocument/2006/customXml" ds:itemID="{99AFB599-ECE1-4A94-B136-81E072D90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48591-a014-42d0-8ad8-58b22bc1b4d2"/>
    <ds:schemaRef ds:uri="89961620-46cb-4e4a-b325-345789a9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2E853-5932-464F-985B-11DF6CCFD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Splatt</dc:creator>
  <cp:keywords/>
  <dc:description/>
  <cp:lastModifiedBy>Kristian Splatt</cp:lastModifiedBy>
  <cp:revision>11</cp:revision>
  <dcterms:created xsi:type="dcterms:W3CDTF">2024-09-17T00:34:00Z</dcterms:created>
  <dcterms:modified xsi:type="dcterms:W3CDTF">2024-09-24T00:53:00Z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0x010100F2F8375584AC914FA49CD47C4A9DC74D</vt:lpwstr>
  </property>
  <property fmtid="{D5CDD505-2E9C-101B-9397-08002B2CF9AE}" pid="3" name="MediaServiceImageTags">
    <vt:lpwstr/>
  </property>
</Properties>
</file>