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9C3A3" w14:textId="77777777" w:rsidR="006A2C39" w:rsidRDefault="006A2C39" w:rsidP="0029165C">
      <w:pPr>
        <w:rPr>
          <w:rFonts w:ascii="Tahoma" w:hAnsi="Tahoma" w:cs="Tahoma"/>
          <w:bCs/>
        </w:rPr>
      </w:pPr>
    </w:p>
    <w:p w14:paraId="62D666D6" w14:textId="77777777" w:rsidR="004200C6" w:rsidRDefault="004200C6" w:rsidP="0029165C">
      <w:pPr>
        <w:rPr>
          <w:rFonts w:ascii="Tahoma" w:hAnsi="Tahoma" w:cs="Tahoma"/>
          <w:bCs/>
        </w:rPr>
      </w:pPr>
    </w:p>
    <w:p w14:paraId="5090DB08" w14:textId="7A5DD6F4" w:rsidR="004200C6" w:rsidRPr="004200C6" w:rsidRDefault="004200C6" w:rsidP="004200C6">
      <w:pPr>
        <w:jc w:val="center"/>
        <w:rPr>
          <w:rFonts w:ascii="Tahoma" w:hAnsi="Tahoma" w:cs="Tahoma"/>
          <w:b/>
          <w:sz w:val="48"/>
          <w:szCs w:val="48"/>
        </w:rPr>
      </w:pPr>
      <w:r w:rsidRPr="004200C6">
        <w:rPr>
          <w:rFonts w:ascii="Tahoma" w:hAnsi="Tahoma" w:cs="Tahoma"/>
          <w:b/>
          <w:sz w:val="48"/>
          <w:szCs w:val="48"/>
        </w:rPr>
        <w:t>MEDIA RELEASE</w:t>
      </w:r>
    </w:p>
    <w:p w14:paraId="0A132056" w14:textId="167D22A2" w:rsidR="00FC31C8" w:rsidRPr="007F60C5" w:rsidRDefault="00BA4A8A" w:rsidP="003B4DDB">
      <w:pPr>
        <w:jc w:val="center"/>
        <w:rPr>
          <w:rFonts w:ascii="Tahoma" w:hAnsi="Tahoma" w:cs="Tahoma"/>
          <w:bCs/>
          <w:sz w:val="13"/>
          <w:szCs w:val="20"/>
        </w:rPr>
      </w:pPr>
      <w:r>
        <w:rPr>
          <w:rFonts w:ascii="Tahoma" w:hAnsi="Tahoma" w:cs="Tahoma"/>
          <w:b/>
          <w:sz w:val="32"/>
          <w:szCs w:val="32"/>
        </w:rPr>
        <w:t>Food Organics and Garden Organics (FOGO) Position Paper Updated</w:t>
      </w:r>
    </w:p>
    <w:p w14:paraId="6B0ED6E6" w14:textId="77777777" w:rsidR="00A1351C" w:rsidRDefault="00A1351C" w:rsidP="008752A2">
      <w:pPr>
        <w:pStyle w:val="NormalWeb"/>
        <w:rPr>
          <w:rFonts w:asciiTheme="minorHAnsi" w:hAnsiTheme="minorHAnsi" w:cstheme="minorHAnsi"/>
          <w:sz w:val="22"/>
          <w:szCs w:val="22"/>
        </w:rPr>
      </w:pPr>
    </w:p>
    <w:p w14:paraId="02C76EC3" w14:textId="77777777" w:rsidR="0051372F" w:rsidRDefault="008752A2" w:rsidP="008752A2">
      <w:pPr>
        <w:pStyle w:val="NormalWeb"/>
        <w:rPr>
          <w:rFonts w:asciiTheme="minorHAnsi" w:hAnsiTheme="minorHAnsi" w:cstheme="minorHAnsi"/>
          <w:sz w:val="22"/>
          <w:szCs w:val="22"/>
          <w:lang w:val="en-US"/>
        </w:rPr>
      </w:pPr>
      <w:r w:rsidRPr="008752A2">
        <w:rPr>
          <w:rFonts w:asciiTheme="minorHAnsi" w:hAnsiTheme="minorHAnsi" w:cstheme="minorHAnsi"/>
          <w:sz w:val="22"/>
          <w:szCs w:val="22"/>
        </w:rPr>
        <w:t xml:space="preserve">AORA has recently reviewed and updated its "Food Organics and Garden Organics (FOGO) Position Paper" </w:t>
      </w:r>
      <w:r w:rsidR="00A1351C">
        <w:rPr>
          <w:rFonts w:asciiTheme="minorHAnsi" w:hAnsiTheme="minorHAnsi" w:cstheme="minorHAnsi"/>
          <w:sz w:val="22"/>
          <w:szCs w:val="22"/>
        </w:rPr>
        <w:t>which</w:t>
      </w:r>
      <w:r w:rsidRPr="008752A2">
        <w:rPr>
          <w:rFonts w:asciiTheme="minorHAnsi" w:hAnsiTheme="minorHAnsi" w:cstheme="minorHAnsi"/>
          <w:sz w:val="22"/>
          <w:szCs w:val="22"/>
        </w:rPr>
        <w:t xml:space="preserve"> is now available on the AORA website (www.aora.org.au). </w:t>
      </w:r>
      <w:r w:rsidRPr="008752A2">
        <w:rPr>
          <w:rFonts w:asciiTheme="minorHAnsi" w:hAnsiTheme="minorHAnsi" w:cstheme="minorHAnsi"/>
          <w:sz w:val="22"/>
          <w:szCs w:val="22"/>
          <w:lang w:val="en-US"/>
        </w:rPr>
        <w:t>This document has been prepared by AORA to provide a guidance framework for the key issues and considerations for the recycled organics industry throughout the transition from household Garden Organics collections to the mandated Food Organics and Garden Organics (FOGO) collections, and the delivery of Food Organics (FO) and FOGO collections for businesses by 2030.</w:t>
      </w:r>
    </w:p>
    <w:p w14:paraId="4D09B799" w14:textId="111A942D" w:rsidR="00371563" w:rsidRDefault="008752A2" w:rsidP="008752A2">
      <w:pPr>
        <w:pStyle w:val="NormalWeb"/>
        <w:rPr>
          <w:rFonts w:asciiTheme="minorHAnsi" w:hAnsiTheme="minorHAnsi" w:cstheme="minorHAnsi"/>
          <w:sz w:val="22"/>
          <w:szCs w:val="22"/>
        </w:rPr>
      </w:pPr>
      <w:r w:rsidRPr="008752A2">
        <w:rPr>
          <w:rFonts w:asciiTheme="minorHAnsi" w:hAnsiTheme="minorHAnsi" w:cstheme="minorHAnsi"/>
          <w:sz w:val="22"/>
          <w:szCs w:val="22"/>
          <w:lang w:val="en-US"/>
        </w:rPr>
        <w:t xml:space="preserve">As Australia continues to transition to a FOGO service across states, </w:t>
      </w:r>
      <w:r w:rsidR="00D64DE5" w:rsidRPr="008752A2">
        <w:rPr>
          <w:rFonts w:asciiTheme="minorHAnsi" w:hAnsiTheme="minorHAnsi" w:cstheme="minorHAnsi"/>
          <w:sz w:val="22"/>
          <w:szCs w:val="22"/>
          <w:lang w:val="en-US"/>
        </w:rPr>
        <w:t>territories,</w:t>
      </w:r>
      <w:r w:rsidRPr="008752A2">
        <w:rPr>
          <w:rFonts w:asciiTheme="minorHAnsi" w:hAnsiTheme="minorHAnsi" w:cstheme="minorHAnsi"/>
          <w:sz w:val="22"/>
          <w:szCs w:val="22"/>
          <w:lang w:val="en-US"/>
        </w:rPr>
        <w:t xml:space="preserve"> and local government areas, it is vital that there is a clear understanding on what the service should be aiming to deliver, why and how. The value of a successful FOGO service is dependent on strong understanding and collaboration across the value chain and the delivery from the organics processing sector on a product of maximum quality </w:t>
      </w:r>
      <w:r w:rsidRPr="008752A2">
        <w:rPr>
          <w:rFonts w:asciiTheme="minorHAnsi" w:hAnsiTheme="minorHAnsi" w:cstheme="minorHAnsi"/>
          <w:sz w:val="22"/>
          <w:szCs w:val="22"/>
        </w:rPr>
        <w:t>to satisfy end-use markets.</w:t>
      </w:r>
    </w:p>
    <w:p w14:paraId="2F6F352A" w14:textId="1448EF1C" w:rsidR="008752A2" w:rsidRPr="008752A2" w:rsidRDefault="008752A2" w:rsidP="008752A2">
      <w:pPr>
        <w:pStyle w:val="NormalWeb"/>
        <w:rPr>
          <w:rFonts w:asciiTheme="minorHAnsi" w:hAnsiTheme="minorHAnsi" w:cstheme="minorHAnsi"/>
          <w:sz w:val="22"/>
          <w:szCs w:val="22"/>
          <w:lang w:val="en-US"/>
        </w:rPr>
      </w:pPr>
      <w:r w:rsidRPr="008752A2">
        <w:rPr>
          <w:rFonts w:asciiTheme="minorHAnsi" w:hAnsiTheme="minorHAnsi" w:cstheme="minorHAnsi"/>
          <w:sz w:val="22"/>
          <w:szCs w:val="22"/>
        </w:rPr>
        <w:t>The key consideration from the AORA Food Organics and Garden Organics (FOGO) Position Paper are: </w:t>
      </w:r>
    </w:p>
    <w:p w14:paraId="58576259" w14:textId="07CD4779" w:rsidR="008752A2" w:rsidRPr="008752A2" w:rsidRDefault="008752A2" w:rsidP="00371563">
      <w:pPr>
        <w:pStyle w:val="NormalWeb"/>
        <w:numPr>
          <w:ilvl w:val="0"/>
          <w:numId w:val="8"/>
        </w:numPr>
        <w:spacing w:after="0"/>
        <w:ind w:left="284" w:hanging="284"/>
        <w:rPr>
          <w:rFonts w:asciiTheme="minorHAnsi" w:hAnsiTheme="minorHAnsi" w:cstheme="minorHAnsi"/>
          <w:sz w:val="22"/>
          <w:szCs w:val="22"/>
          <w:lang w:val="en-US"/>
        </w:rPr>
      </w:pPr>
      <w:r w:rsidRPr="008752A2">
        <w:rPr>
          <w:rFonts w:asciiTheme="minorHAnsi" w:hAnsiTheme="minorHAnsi" w:cstheme="minorHAnsi"/>
          <w:sz w:val="22"/>
          <w:szCs w:val="22"/>
        </w:rPr>
        <w:t>AORA and the recycled organics industry is committed to generating high-quality compost outputs that promote the protection of the environment and human health.</w:t>
      </w:r>
    </w:p>
    <w:p w14:paraId="2B64E539" w14:textId="693BA6F3" w:rsidR="008752A2" w:rsidRPr="008752A2" w:rsidRDefault="008752A2" w:rsidP="00371563">
      <w:pPr>
        <w:pStyle w:val="NormalWeb"/>
        <w:numPr>
          <w:ilvl w:val="0"/>
          <w:numId w:val="8"/>
        </w:numPr>
        <w:spacing w:after="0"/>
        <w:ind w:left="284" w:hanging="284"/>
        <w:rPr>
          <w:rFonts w:asciiTheme="minorHAnsi" w:hAnsiTheme="minorHAnsi" w:cstheme="minorHAnsi"/>
          <w:sz w:val="22"/>
          <w:szCs w:val="22"/>
          <w:lang w:val="en-US"/>
        </w:rPr>
      </w:pPr>
      <w:r w:rsidRPr="008752A2">
        <w:rPr>
          <w:rFonts w:asciiTheme="minorHAnsi" w:hAnsiTheme="minorHAnsi" w:cstheme="minorHAnsi"/>
          <w:sz w:val="22"/>
          <w:szCs w:val="22"/>
        </w:rPr>
        <w:t>Minimising contamination in feedstock is critical to enable efficient and effective processing of organics into high quality end products.</w:t>
      </w:r>
    </w:p>
    <w:p w14:paraId="58BA7CF8" w14:textId="7CC5D2C9" w:rsidR="008752A2" w:rsidRPr="008752A2" w:rsidRDefault="008752A2" w:rsidP="00371563">
      <w:pPr>
        <w:pStyle w:val="NormalWeb"/>
        <w:numPr>
          <w:ilvl w:val="0"/>
          <w:numId w:val="8"/>
        </w:numPr>
        <w:spacing w:after="0"/>
        <w:ind w:left="284" w:hanging="284"/>
        <w:rPr>
          <w:rFonts w:asciiTheme="minorHAnsi" w:hAnsiTheme="minorHAnsi" w:cstheme="minorHAnsi"/>
          <w:sz w:val="22"/>
          <w:szCs w:val="22"/>
          <w:lang w:val="en-US"/>
        </w:rPr>
      </w:pPr>
      <w:r w:rsidRPr="008752A2">
        <w:rPr>
          <w:rFonts w:asciiTheme="minorHAnsi" w:hAnsiTheme="minorHAnsi" w:cstheme="minorHAnsi"/>
          <w:sz w:val="22"/>
          <w:szCs w:val="22"/>
        </w:rPr>
        <w:t>AORA supports a national target of less than 2% contamination in source separated organics.</w:t>
      </w:r>
    </w:p>
    <w:p w14:paraId="055917F4" w14:textId="49CC8CA6" w:rsidR="008752A2" w:rsidRPr="008752A2" w:rsidRDefault="008752A2" w:rsidP="00371563">
      <w:pPr>
        <w:pStyle w:val="NormalWeb"/>
        <w:numPr>
          <w:ilvl w:val="0"/>
          <w:numId w:val="8"/>
        </w:numPr>
        <w:spacing w:after="0"/>
        <w:ind w:left="284" w:hanging="284"/>
        <w:rPr>
          <w:rFonts w:asciiTheme="minorHAnsi" w:hAnsiTheme="minorHAnsi" w:cstheme="minorHAnsi"/>
          <w:sz w:val="22"/>
          <w:szCs w:val="22"/>
        </w:rPr>
      </w:pPr>
      <w:r w:rsidRPr="008752A2">
        <w:rPr>
          <w:rFonts w:asciiTheme="minorHAnsi" w:hAnsiTheme="minorHAnsi" w:cstheme="minorHAnsi"/>
          <w:sz w:val="22"/>
          <w:szCs w:val="22"/>
        </w:rPr>
        <w:t>Consistent education and messaging across Industry, Councils and Government is vital to achieve behaviour change and support a sustainable Organics industry.</w:t>
      </w:r>
    </w:p>
    <w:p w14:paraId="4E67FCD8" w14:textId="77777777" w:rsidR="00FE7A35" w:rsidRDefault="00FE7A35" w:rsidP="00F32782">
      <w:pPr>
        <w:pStyle w:val="NormalWeb"/>
        <w:spacing w:after="0"/>
        <w:rPr>
          <w:rFonts w:asciiTheme="minorHAnsi" w:hAnsiTheme="minorHAnsi" w:cstheme="minorHAnsi"/>
          <w:sz w:val="22"/>
          <w:szCs w:val="22"/>
        </w:rPr>
      </w:pPr>
    </w:p>
    <w:p w14:paraId="184E9347" w14:textId="77777777" w:rsidR="008D0493" w:rsidRDefault="00037A5E" w:rsidP="00037A5E">
      <w:pPr>
        <w:pStyle w:val="NormalWeb"/>
        <w:rPr>
          <w:rFonts w:asciiTheme="minorHAnsi" w:hAnsiTheme="minorHAnsi" w:cstheme="minorHAnsi"/>
          <w:sz w:val="22"/>
          <w:szCs w:val="22"/>
          <w:lang w:val="en-US"/>
        </w:rPr>
      </w:pPr>
      <w:r w:rsidRPr="00037A5E">
        <w:rPr>
          <w:rFonts w:asciiTheme="minorHAnsi" w:hAnsiTheme="minorHAnsi" w:cstheme="minorHAnsi"/>
          <w:sz w:val="22"/>
          <w:szCs w:val="22"/>
          <w:lang w:val="en-US"/>
        </w:rPr>
        <w:t>AORA actively advocate</w:t>
      </w:r>
      <w:r w:rsidR="00021A27">
        <w:rPr>
          <w:rFonts w:asciiTheme="minorHAnsi" w:hAnsiTheme="minorHAnsi" w:cstheme="minorHAnsi"/>
          <w:sz w:val="22"/>
          <w:szCs w:val="22"/>
          <w:lang w:val="en-US"/>
        </w:rPr>
        <w:t>s</w:t>
      </w:r>
      <w:r w:rsidRPr="00037A5E">
        <w:rPr>
          <w:rFonts w:asciiTheme="minorHAnsi" w:hAnsiTheme="minorHAnsi" w:cstheme="minorHAnsi"/>
          <w:sz w:val="22"/>
          <w:szCs w:val="22"/>
          <w:lang w:val="en-US"/>
        </w:rPr>
        <w:t xml:space="preserve"> for consistent policy and regulatory settings that promote the delivery of clean, source separated organic feedstock without plastics, chemicals and other contaminants to organics recycling facilities. AORA continues to advocate for the elimination of hazardous materials and contaminants from all feedstock streams, noting that this is one of the most significant threats to the future success of recycling and the circular economy.</w:t>
      </w:r>
      <w:r w:rsidR="00790785">
        <w:rPr>
          <w:rFonts w:asciiTheme="minorHAnsi" w:hAnsiTheme="minorHAnsi" w:cstheme="minorHAnsi"/>
          <w:sz w:val="22"/>
          <w:szCs w:val="22"/>
          <w:lang w:val="en-US"/>
        </w:rPr>
        <w:t xml:space="preserve"> </w:t>
      </w:r>
    </w:p>
    <w:p w14:paraId="016BFA03" w14:textId="51390311" w:rsidR="00037A5E" w:rsidRPr="00037A5E" w:rsidRDefault="008D0493" w:rsidP="00037A5E">
      <w:pPr>
        <w:pStyle w:val="NormalWeb"/>
        <w:rPr>
          <w:rFonts w:asciiTheme="minorHAnsi" w:hAnsiTheme="minorHAnsi" w:cstheme="minorHAnsi"/>
          <w:sz w:val="22"/>
          <w:szCs w:val="22"/>
          <w:lang w:val="en-US"/>
        </w:rPr>
      </w:pPr>
      <w:r>
        <w:rPr>
          <w:rFonts w:asciiTheme="minorHAnsi" w:hAnsiTheme="minorHAnsi" w:cstheme="minorHAnsi"/>
          <w:sz w:val="22"/>
          <w:szCs w:val="22"/>
          <w:lang w:val="en-US"/>
        </w:rPr>
        <w:t>However</w:t>
      </w:r>
      <w:r w:rsidR="00790785">
        <w:rPr>
          <w:rFonts w:asciiTheme="minorHAnsi" w:hAnsiTheme="minorHAnsi" w:cstheme="minorHAnsi"/>
          <w:sz w:val="22"/>
          <w:szCs w:val="22"/>
          <w:lang w:val="en-US"/>
        </w:rPr>
        <w:t>, our message</w:t>
      </w:r>
      <w:r w:rsidR="005B71D7">
        <w:rPr>
          <w:rFonts w:asciiTheme="minorHAnsi" w:hAnsiTheme="minorHAnsi" w:cstheme="minorHAnsi"/>
          <w:sz w:val="22"/>
          <w:szCs w:val="22"/>
          <w:lang w:val="en-US"/>
        </w:rPr>
        <w:t xml:space="preserve"> o</w:t>
      </w:r>
      <w:r w:rsidR="00B20384">
        <w:rPr>
          <w:rFonts w:asciiTheme="minorHAnsi" w:hAnsiTheme="minorHAnsi" w:cstheme="minorHAnsi"/>
          <w:sz w:val="22"/>
          <w:szCs w:val="22"/>
          <w:lang w:val="en-US"/>
        </w:rPr>
        <w:t>n</w:t>
      </w:r>
      <w:r w:rsidR="005B71D7">
        <w:rPr>
          <w:rFonts w:asciiTheme="minorHAnsi" w:hAnsiTheme="minorHAnsi" w:cstheme="minorHAnsi"/>
          <w:sz w:val="22"/>
          <w:szCs w:val="22"/>
          <w:lang w:val="en-US"/>
        </w:rPr>
        <w:t xml:space="preserve"> responsibility </w:t>
      </w:r>
      <w:r w:rsidR="00790785">
        <w:rPr>
          <w:rFonts w:asciiTheme="minorHAnsi" w:hAnsiTheme="minorHAnsi" w:cstheme="minorHAnsi"/>
          <w:sz w:val="22"/>
          <w:szCs w:val="22"/>
          <w:lang w:val="en-US"/>
        </w:rPr>
        <w:t xml:space="preserve">is </w:t>
      </w:r>
      <w:r w:rsidR="005B71D7">
        <w:rPr>
          <w:rFonts w:asciiTheme="minorHAnsi" w:hAnsiTheme="minorHAnsi" w:cstheme="minorHAnsi"/>
          <w:sz w:val="22"/>
          <w:szCs w:val="22"/>
          <w:lang w:val="en-US"/>
        </w:rPr>
        <w:t xml:space="preserve">also </w:t>
      </w:r>
      <w:r w:rsidR="00790785">
        <w:rPr>
          <w:rFonts w:asciiTheme="minorHAnsi" w:hAnsiTheme="minorHAnsi" w:cstheme="minorHAnsi"/>
          <w:sz w:val="22"/>
          <w:szCs w:val="22"/>
          <w:lang w:val="en-US"/>
        </w:rPr>
        <w:t xml:space="preserve">clear </w:t>
      </w:r>
      <w:r w:rsidR="00021A27">
        <w:rPr>
          <w:rFonts w:asciiTheme="minorHAnsi" w:hAnsiTheme="minorHAnsi" w:cstheme="minorHAnsi"/>
          <w:sz w:val="22"/>
          <w:szCs w:val="22"/>
          <w:lang w:val="en-US"/>
        </w:rPr>
        <w:t>–</w:t>
      </w:r>
      <w:r w:rsidR="00790785">
        <w:rPr>
          <w:rFonts w:asciiTheme="minorHAnsi" w:hAnsiTheme="minorHAnsi" w:cstheme="minorHAnsi"/>
          <w:sz w:val="22"/>
          <w:szCs w:val="22"/>
          <w:lang w:val="en-US"/>
        </w:rPr>
        <w:t xml:space="preserve"> </w:t>
      </w:r>
      <w:r w:rsidR="00021A27">
        <w:rPr>
          <w:rFonts w:asciiTheme="minorHAnsi" w:hAnsiTheme="minorHAnsi" w:cstheme="minorHAnsi"/>
          <w:sz w:val="22"/>
          <w:szCs w:val="22"/>
          <w:lang w:val="en-US"/>
        </w:rPr>
        <w:t xml:space="preserve">the end of the supply chain is not </w:t>
      </w:r>
      <w:r w:rsidR="008214B2">
        <w:rPr>
          <w:rFonts w:asciiTheme="minorHAnsi" w:hAnsiTheme="minorHAnsi" w:cstheme="minorHAnsi"/>
          <w:sz w:val="22"/>
          <w:szCs w:val="22"/>
          <w:lang w:val="en-US"/>
        </w:rPr>
        <w:t xml:space="preserve">where regulation of </w:t>
      </w:r>
      <w:r w:rsidR="00B20384">
        <w:rPr>
          <w:rFonts w:asciiTheme="minorHAnsi" w:hAnsiTheme="minorHAnsi" w:cstheme="minorHAnsi"/>
          <w:sz w:val="22"/>
          <w:szCs w:val="22"/>
          <w:lang w:val="en-US"/>
        </w:rPr>
        <w:t xml:space="preserve">any </w:t>
      </w:r>
      <w:r w:rsidR="008214B2">
        <w:rPr>
          <w:rFonts w:asciiTheme="minorHAnsi" w:hAnsiTheme="minorHAnsi" w:cstheme="minorHAnsi"/>
          <w:sz w:val="22"/>
          <w:szCs w:val="22"/>
          <w:lang w:val="en-US"/>
        </w:rPr>
        <w:t>contamination should occur</w:t>
      </w:r>
      <w:r w:rsidR="00B20384">
        <w:rPr>
          <w:rFonts w:asciiTheme="minorHAnsi" w:hAnsiTheme="minorHAnsi" w:cstheme="minorHAnsi"/>
          <w:sz w:val="22"/>
          <w:szCs w:val="22"/>
          <w:lang w:val="en-US"/>
        </w:rPr>
        <w:t xml:space="preserve"> but rather, elimination at the front end of the supply chain</w:t>
      </w:r>
      <w:r w:rsidR="00323EFC">
        <w:rPr>
          <w:rFonts w:asciiTheme="minorHAnsi" w:hAnsiTheme="minorHAnsi" w:cstheme="minorHAnsi"/>
          <w:sz w:val="22"/>
          <w:szCs w:val="22"/>
          <w:lang w:val="en-US"/>
        </w:rPr>
        <w:t xml:space="preserve">. Unless we responsibly and actively eliminate potential contaminants from </w:t>
      </w:r>
      <w:r w:rsidR="00AF0A0C">
        <w:rPr>
          <w:rFonts w:asciiTheme="minorHAnsi" w:hAnsiTheme="minorHAnsi" w:cstheme="minorHAnsi"/>
          <w:sz w:val="22"/>
          <w:szCs w:val="22"/>
          <w:lang w:val="en-US"/>
        </w:rPr>
        <w:t>use, they will remain a problem which cannot be resolved at organic processing facilities.</w:t>
      </w:r>
    </w:p>
    <w:p w14:paraId="200BD80C" w14:textId="77777777" w:rsidR="00037A5E" w:rsidRDefault="00037A5E" w:rsidP="00F32782">
      <w:pPr>
        <w:pStyle w:val="NormalWeb"/>
        <w:spacing w:after="0"/>
        <w:rPr>
          <w:rFonts w:asciiTheme="minorHAnsi" w:hAnsiTheme="minorHAnsi" w:cstheme="minorHAnsi"/>
          <w:sz w:val="22"/>
          <w:szCs w:val="22"/>
        </w:rPr>
      </w:pPr>
    </w:p>
    <w:p w14:paraId="0D07B406" w14:textId="77777777" w:rsidR="00FE7A35" w:rsidRDefault="00FE7A35" w:rsidP="00F32782">
      <w:pPr>
        <w:pStyle w:val="NormalWeb"/>
        <w:spacing w:after="0"/>
        <w:rPr>
          <w:rFonts w:asciiTheme="minorHAnsi" w:hAnsiTheme="minorHAnsi" w:cstheme="minorHAnsi"/>
          <w:sz w:val="22"/>
          <w:szCs w:val="22"/>
        </w:rPr>
      </w:pPr>
    </w:p>
    <w:p w14:paraId="18131682" w14:textId="62F08BD4" w:rsidR="00DE5216" w:rsidRPr="0023772F" w:rsidRDefault="00DE5216" w:rsidP="00C35524">
      <w:pPr>
        <w:rPr>
          <w:rFonts w:ascii="Tahoma" w:hAnsi="Tahoma" w:cs="Tahoma"/>
          <w:bCs/>
          <w:i/>
          <w:iCs/>
          <w:sz w:val="20"/>
          <w:szCs w:val="20"/>
        </w:rPr>
      </w:pPr>
      <w:r w:rsidRPr="0023772F">
        <w:rPr>
          <w:rFonts w:ascii="Tahoma" w:hAnsi="Tahoma" w:cs="Tahoma"/>
          <w:bCs/>
          <w:i/>
          <w:iCs/>
          <w:sz w:val="20"/>
          <w:szCs w:val="20"/>
        </w:rPr>
        <w:t>AORA Media Contact: Mr John McKew, National Executive Office</w:t>
      </w:r>
      <w:r w:rsidR="00495FAE">
        <w:rPr>
          <w:rFonts w:ascii="Tahoma" w:hAnsi="Tahoma" w:cs="Tahoma"/>
          <w:bCs/>
          <w:i/>
          <w:iCs/>
          <w:sz w:val="20"/>
          <w:szCs w:val="20"/>
        </w:rPr>
        <w:t>r</w:t>
      </w:r>
      <w:r w:rsidRPr="0023772F">
        <w:rPr>
          <w:rFonts w:ascii="Tahoma" w:hAnsi="Tahoma" w:cs="Tahoma"/>
          <w:bCs/>
          <w:i/>
          <w:iCs/>
          <w:sz w:val="20"/>
          <w:szCs w:val="20"/>
        </w:rPr>
        <w:t xml:space="preserve"> (</w:t>
      </w:r>
      <w:hyperlink r:id="rId10" w:history="1">
        <w:r w:rsidRPr="0023772F">
          <w:rPr>
            <w:rStyle w:val="Hyperlink"/>
            <w:rFonts w:ascii="Tahoma" w:hAnsi="Tahoma" w:cs="Tahoma"/>
            <w:bCs/>
            <w:i/>
            <w:iCs/>
            <w:sz w:val="20"/>
            <w:szCs w:val="20"/>
          </w:rPr>
          <w:t>john@aora.org.au</w:t>
        </w:r>
      </w:hyperlink>
      <w:r w:rsidRPr="0023772F">
        <w:rPr>
          <w:rFonts w:ascii="Tahoma" w:hAnsi="Tahoma" w:cs="Tahoma"/>
          <w:bCs/>
          <w:i/>
          <w:iCs/>
          <w:sz w:val="20"/>
          <w:szCs w:val="20"/>
        </w:rPr>
        <w:t>) / 0</w:t>
      </w:r>
      <w:r w:rsidR="00453B08" w:rsidRPr="0023772F">
        <w:rPr>
          <w:rFonts w:ascii="Tahoma" w:hAnsi="Tahoma" w:cs="Tahoma"/>
          <w:bCs/>
          <w:i/>
          <w:iCs/>
          <w:sz w:val="20"/>
          <w:szCs w:val="20"/>
        </w:rPr>
        <w:t>434 711 077</w:t>
      </w:r>
    </w:p>
    <w:sectPr w:rsidR="00DE5216" w:rsidRPr="0023772F" w:rsidSect="00462E09">
      <w:headerReference w:type="default" r:id="rId11"/>
      <w:footerReference w:type="default" r:id="rId12"/>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4F5C4" w14:textId="77777777" w:rsidR="00462E09" w:rsidRDefault="00462E09" w:rsidP="00825399">
      <w:pPr>
        <w:spacing w:after="0" w:line="240" w:lineRule="auto"/>
      </w:pPr>
      <w:r>
        <w:separator/>
      </w:r>
    </w:p>
  </w:endnote>
  <w:endnote w:type="continuationSeparator" w:id="0">
    <w:p w14:paraId="0D3CCC00" w14:textId="77777777" w:rsidR="00462E09" w:rsidRDefault="00462E09" w:rsidP="0082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D0F70" w14:textId="75CBC5BF" w:rsidR="008A52C0" w:rsidRDefault="008A52C0">
    <w:pPr>
      <w:pStyle w:val="Footer"/>
    </w:pPr>
    <w:r>
      <w:t>AORA Media Release</w:t>
    </w:r>
    <w:r w:rsidR="00157909">
      <w:t xml:space="preserve"> – Issue Date: </w:t>
    </w:r>
    <w:r w:rsidR="00814DFD">
      <w:t>9</w:t>
    </w:r>
    <w:r w:rsidR="00BA4A8A">
      <w:t>/0</w:t>
    </w:r>
    <w:r w:rsidR="00814DFD">
      <w:t>9</w:t>
    </w:r>
    <w:r w:rsidR="00157909">
      <w:t>/202</w:t>
    </w:r>
    <w:r w:rsidR="000B37DF">
      <w:t>4</w:t>
    </w:r>
  </w:p>
  <w:p w14:paraId="2C3EC13A" w14:textId="7D34E549" w:rsidR="006A2C39" w:rsidRPr="006A2C39" w:rsidRDefault="006A2C39" w:rsidP="006A2C39">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3F03C" w14:textId="77777777" w:rsidR="00462E09" w:rsidRDefault="00462E09" w:rsidP="00825399">
      <w:pPr>
        <w:spacing w:after="0" w:line="240" w:lineRule="auto"/>
      </w:pPr>
      <w:r>
        <w:separator/>
      </w:r>
    </w:p>
  </w:footnote>
  <w:footnote w:type="continuationSeparator" w:id="0">
    <w:p w14:paraId="20D2780B" w14:textId="77777777" w:rsidR="00462E09" w:rsidRDefault="00462E09" w:rsidP="00825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5EFE5" w14:textId="5564D931" w:rsidR="001430AC" w:rsidRPr="006A2C39" w:rsidRDefault="00B83017" w:rsidP="006A2C39">
    <w:pPr>
      <w:pStyle w:val="Default"/>
      <w:jc w:val="center"/>
      <w:rPr>
        <w:rFonts w:ascii="Tahoma" w:hAnsi="Tahoma" w:cs="Tahoma"/>
        <w:b/>
        <w:bCs/>
        <w:sz w:val="22"/>
        <w:szCs w:val="22"/>
      </w:rPr>
    </w:pPr>
    <w:r>
      <w:rPr>
        <w:noProof/>
      </w:rPr>
      <w:drawing>
        <wp:anchor distT="0" distB="0" distL="114300" distR="114300" simplePos="0" relativeHeight="251659264" behindDoc="1" locked="0" layoutInCell="1" allowOverlap="1" wp14:anchorId="10E85870" wp14:editId="0DDBDC85">
          <wp:simplePos x="0" y="0"/>
          <wp:positionH relativeFrom="margin">
            <wp:posOffset>2059940</wp:posOffset>
          </wp:positionH>
          <wp:positionV relativeFrom="paragraph">
            <wp:posOffset>-107314</wp:posOffset>
          </wp:positionV>
          <wp:extent cx="2022475" cy="1034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ORA_logo_final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407" cy="1041306"/>
                  </a:xfrm>
                  <a:prstGeom prst="rect">
                    <a:avLst/>
                  </a:prstGeom>
                </pic:spPr>
              </pic:pic>
            </a:graphicData>
          </a:graphic>
          <wp14:sizeRelH relativeFrom="margin">
            <wp14:pctWidth>0</wp14:pctWidth>
          </wp14:sizeRelH>
          <wp14:sizeRelV relativeFrom="margin">
            <wp14:pctHeight>0</wp14:pctHeight>
          </wp14:sizeRelV>
        </wp:anchor>
      </w:drawing>
    </w:r>
    <w:r w:rsidR="001430AC" w:rsidRPr="00825399">
      <w:rPr>
        <w:rFonts w:ascii="Tahoma" w:hAnsi="Tahoma" w:cs="Tahoma"/>
        <w:sz w:val="22"/>
        <w:szCs w:val="22"/>
      </w:rPr>
      <w:t xml:space="preserve"> </w:t>
    </w:r>
  </w:p>
  <w:p w14:paraId="754D6D52" w14:textId="152FE3FE" w:rsidR="00825399" w:rsidRDefault="00825399" w:rsidP="00825399">
    <w:pPr>
      <w:pStyle w:val="Header"/>
      <w:jc w:val="right"/>
    </w:pPr>
  </w:p>
  <w:p w14:paraId="35CEC474" w14:textId="0E7A483A" w:rsidR="00825399" w:rsidRDefault="00825399" w:rsidP="00825399">
    <w:pPr>
      <w:pStyle w:val="Default"/>
      <w:rPr>
        <w:rFonts w:ascii="Tahoma" w:hAnsi="Tahoma" w:cs="Tahoma"/>
        <w:sz w:val="22"/>
        <w:szCs w:val="22"/>
      </w:rPr>
    </w:pPr>
  </w:p>
  <w:p w14:paraId="043180A3" w14:textId="77777777" w:rsidR="00AD48C2" w:rsidRPr="00825399" w:rsidRDefault="00AD48C2" w:rsidP="00825399">
    <w:pPr>
      <w:pStyle w:val="Defaul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20E62"/>
    <w:multiLevelType w:val="hybridMultilevel"/>
    <w:tmpl w:val="A60A510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ED1BFB"/>
    <w:multiLevelType w:val="hybridMultilevel"/>
    <w:tmpl w:val="57CEE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51AB"/>
    <w:multiLevelType w:val="hybridMultilevel"/>
    <w:tmpl w:val="8A1AAA76"/>
    <w:lvl w:ilvl="0" w:tplc="0C090001">
      <w:start w:val="1"/>
      <w:numFmt w:val="bullet"/>
      <w:lvlText w:val=""/>
      <w:lvlJc w:val="left"/>
      <w:pPr>
        <w:ind w:left="726" w:hanging="360"/>
      </w:pPr>
      <w:rPr>
        <w:rFonts w:ascii="Symbol" w:hAnsi="Symbol" w:hint="default"/>
      </w:rPr>
    </w:lvl>
    <w:lvl w:ilvl="1" w:tplc="0C090003">
      <w:start w:val="1"/>
      <w:numFmt w:val="bullet"/>
      <w:lvlText w:val="o"/>
      <w:lvlJc w:val="left"/>
      <w:pPr>
        <w:ind w:left="1446" w:hanging="360"/>
      </w:pPr>
      <w:rPr>
        <w:rFonts w:ascii="Courier New" w:hAnsi="Courier New" w:cs="Courier New" w:hint="default"/>
      </w:rPr>
    </w:lvl>
    <w:lvl w:ilvl="2" w:tplc="0C090005">
      <w:start w:val="1"/>
      <w:numFmt w:val="bullet"/>
      <w:lvlText w:val=""/>
      <w:lvlJc w:val="left"/>
      <w:pPr>
        <w:ind w:left="2166" w:hanging="360"/>
      </w:pPr>
      <w:rPr>
        <w:rFonts w:ascii="Wingdings" w:hAnsi="Wingdings" w:hint="default"/>
      </w:rPr>
    </w:lvl>
    <w:lvl w:ilvl="3" w:tplc="0C090001">
      <w:start w:val="1"/>
      <w:numFmt w:val="bullet"/>
      <w:lvlText w:val=""/>
      <w:lvlJc w:val="left"/>
      <w:pPr>
        <w:ind w:left="2886" w:hanging="360"/>
      </w:pPr>
      <w:rPr>
        <w:rFonts w:ascii="Symbol" w:hAnsi="Symbol" w:hint="default"/>
      </w:rPr>
    </w:lvl>
    <w:lvl w:ilvl="4" w:tplc="0C090003">
      <w:start w:val="1"/>
      <w:numFmt w:val="bullet"/>
      <w:lvlText w:val="o"/>
      <w:lvlJc w:val="left"/>
      <w:pPr>
        <w:ind w:left="3606" w:hanging="360"/>
      </w:pPr>
      <w:rPr>
        <w:rFonts w:ascii="Courier New" w:hAnsi="Courier New" w:cs="Courier New" w:hint="default"/>
      </w:rPr>
    </w:lvl>
    <w:lvl w:ilvl="5" w:tplc="0C090005">
      <w:start w:val="1"/>
      <w:numFmt w:val="bullet"/>
      <w:lvlText w:val=""/>
      <w:lvlJc w:val="left"/>
      <w:pPr>
        <w:ind w:left="4326" w:hanging="360"/>
      </w:pPr>
      <w:rPr>
        <w:rFonts w:ascii="Wingdings" w:hAnsi="Wingdings" w:hint="default"/>
      </w:rPr>
    </w:lvl>
    <w:lvl w:ilvl="6" w:tplc="0C090001">
      <w:start w:val="1"/>
      <w:numFmt w:val="bullet"/>
      <w:lvlText w:val=""/>
      <w:lvlJc w:val="left"/>
      <w:pPr>
        <w:ind w:left="5046" w:hanging="360"/>
      </w:pPr>
      <w:rPr>
        <w:rFonts w:ascii="Symbol" w:hAnsi="Symbol" w:hint="default"/>
      </w:rPr>
    </w:lvl>
    <w:lvl w:ilvl="7" w:tplc="0C090003">
      <w:start w:val="1"/>
      <w:numFmt w:val="bullet"/>
      <w:lvlText w:val="o"/>
      <w:lvlJc w:val="left"/>
      <w:pPr>
        <w:ind w:left="5766" w:hanging="360"/>
      </w:pPr>
      <w:rPr>
        <w:rFonts w:ascii="Courier New" w:hAnsi="Courier New" w:cs="Courier New" w:hint="default"/>
      </w:rPr>
    </w:lvl>
    <w:lvl w:ilvl="8" w:tplc="0C090005">
      <w:start w:val="1"/>
      <w:numFmt w:val="bullet"/>
      <w:lvlText w:val=""/>
      <w:lvlJc w:val="left"/>
      <w:pPr>
        <w:ind w:left="6486" w:hanging="360"/>
      </w:pPr>
      <w:rPr>
        <w:rFonts w:ascii="Wingdings" w:hAnsi="Wingdings" w:hint="default"/>
      </w:rPr>
    </w:lvl>
  </w:abstractNum>
  <w:abstractNum w:abstractNumId="3" w15:restartNumberingAfterBreak="0">
    <w:nsid w:val="37BC6A6D"/>
    <w:multiLevelType w:val="hybridMultilevel"/>
    <w:tmpl w:val="E8B897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F026F4"/>
    <w:multiLevelType w:val="hybridMultilevel"/>
    <w:tmpl w:val="9566FEB4"/>
    <w:lvl w:ilvl="0" w:tplc="98EAF1D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1D1F9C"/>
    <w:multiLevelType w:val="hybridMultilevel"/>
    <w:tmpl w:val="28720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1338F"/>
    <w:multiLevelType w:val="hybridMultilevel"/>
    <w:tmpl w:val="DE04C602"/>
    <w:lvl w:ilvl="0" w:tplc="60BA34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FCA45C8"/>
    <w:multiLevelType w:val="hybridMultilevel"/>
    <w:tmpl w:val="47A85EC0"/>
    <w:lvl w:ilvl="0" w:tplc="E1AC406E">
      <w:start w:val="1"/>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1414147">
    <w:abstractNumId w:val="6"/>
  </w:num>
  <w:num w:numId="2" w16cid:durableId="1348828200">
    <w:abstractNumId w:val="7"/>
  </w:num>
  <w:num w:numId="3" w16cid:durableId="1823228892">
    <w:abstractNumId w:val="2"/>
  </w:num>
  <w:num w:numId="4" w16cid:durableId="433479794">
    <w:abstractNumId w:val="4"/>
  </w:num>
  <w:num w:numId="5" w16cid:durableId="30427631">
    <w:abstractNumId w:val="5"/>
  </w:num>
  <w:num w:numId="6" w16cid:durableId="360327463">
    <w:abstractNumId w:val="3"/>
  </w:num>
  <w:num w:numId="7" w16cid:durableId="2041735146">
    <w:abstractNumId w:val="0"/>
  </w:num>
  <w:num w:numId="8" w16cid:durableId="76280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99"/>
    <w:rsid w:val="00012DFA"/>
    <w:rsid w:val="00021A27"/>
    <w:rsid w:val="00025DFF"/>
    <w:rsid w:val="00026CD5"/>
    <w:rsid w:val="00035548"/>
    <w:rsid w:val="00037A5E"/>
    <w:rsid w:val="00040B5A"/>
    <w:rsid w:val="00043564"/>
    <w:rsid w:val="000435DC"/>
    <w:rsid w:val="000632A2"/>
    <w:rsid w:val="00065525"/>
    <w:rsid w:val="00074303"/>
    <w:rsid w:val="000756A8"/>
    <w:rsid w:val="00080325"/>
    <w:rsid w:val="00085C8A"/>
    <w:rsid w:val="00086B64"/>
    <w:rsid w:val="00092A91"/>
    <w:rsid w:val="00095606"/>
    <w:rsid w:val="00097CCD"/>
    <w:rsid w:val="000A6345"/>
    <w:rsid w:val="000B37DF"/>
    <w:rsid w:val="000B65BA"/>
    <w:rsid w:val="000B6ECD"/>
    <w:rsid w:val="000C1047"/>
    <w:rsid w:val="000C1A1F"/>
    <w:rsid w:val="000C31BC"/>
    <w:rsid w:val="000D0B8E"/>
    <w:rsid w:val="000D1A8B"/>
    <w:rsid w:val="000D2E17"/>
    <w:rsid w:val="000D35AC"/>
    <w:rsid w:val="000D435E"/>
    <w:rsid w:val="000D7ED5"/>
    <w:rsid w:val="000E09B6"/>
    <w:rsid w:val="000E4702"/>
    <w:rsid w:val="000F477B"/>
    <w:rsid w:val="001002E2"/>
    <w:rsid w:val="00116F7D"/>
    <w:rsid w:val="001225A8"/>
    <w:rsid w:val="00133179"/>
    <w:rsid w:val="0013423C"/>
    <w:rsid w:val="00141A68"/>
    <w:rsid w:val="001430AC"/>
    <w:rsid w:val="00157909"/>
    <w:rsid w:val="00166575"/>
    <w:rsid w:val="001709A3"/>
    <w:rsid w:val="001779DF"/>
    <w:rsid w:val="00177D6D"/>
    <w:rsid w:val="00193705"/>
    <w:rsid w:val="0019745D"/>
    <w:rsid w:val="001A0787"/>
    <w:rsid w:val="001A215E"/>
    <w:rsid w:val="001B57BE"/>
    <w:rsid w:val="001B65BC"/>
    <w:rsid w:val="001C2635"/>
    <w:rsid w:val="001C6762"/>
    <w:rsid w:val="001D062F"/>
    <w:rsid w:val="001D5CA3"/>
    <w:rsid w:val="001E13F7"/>
    <w:rsid w:val="001E47DA"/>
    <w:rsid w:val="00205135"/>
    <w:rsid w:val="002145BD"/>
    <w:rsid w:val="00215CDB"/>
    <w:rsid w:val="00216222"/>
    <w:rsid w:val="0022040E"/>
    <w:rsid w:val="0022109A"/>
    <w:rsid w:val="00231ACA"/>
    <w:rsid w:val="00231BAC"/>
    <w:rsid w:val="0023772F"/>
    <w:rsid w:val="00240AF4"/>
    <w:rsid w:val="00246F9F"/>
    <w:rsid w:val="00247F50"/>
    <w:rsid w:val="002505A2"/>
    <w:rsid w:val="00255AA7"/>
    <w:rsid w:val="002611B9"/>
    <w:rsid w:val="0028513D"/>
    <w:rsid w:val="002867E2"/>
    <w:rsid w:val="0029165C"/>
    <w:rsid w:val="002A1796"/>
    <w:rsid w:val="002A34F6"/>
    <w:rsid w:val="002B0989"/>
    <w:rsid w:val="002B44AB"/>
    <w:rsid w:val="002C2D00"/>
    <w:rsid w:val="002C461C"/>
    <w:rsid w:val="002C4E71"/>
    <w:rsid w:val="002D67BF"/>
    <w:rsid w:val="002F2049"/>
    <w:rsid w:val="002F6D31"/>
    <w:rsid w:val="0030044E"/>
    <w:rsid w:val="00310B57"/>
    <w:rsid w:val="00323EFC"/>
    <w:rsid w:val="00332F68"/>
    <w:rsid w:val="003415CA"/>
    <w:rsid w:val="00345D4A"/>
    <w:rsid w:val="0035278A"/>
    <w:rsid w:val="0036183A"/>
    <w:rsid w:val="00363B75"/>
    <w:rsid w:val="003654A3"/>
    <w:rsid w:val="00371563"/>
    <w:rsid w:val="00372315"/>
    <w:rsid w:val="0038224A"/>
    <w:rsid w:val="003970EB"/>
    <w:rsid w:val="003B0C51"/>
    <w:rsid w:val="003B36C7"/>
    <w:rsid w:val="003B3ED7"/>
    <w:rsid w:val="003B4D3C"/>
    <w:rsid w:val="003B4DDB"/>
    <w:rsid w:val="003B5321"/>
    <w:rsid w:val="003C10B6"/>
    <w:rsid w:val="003C51A3"/>
    <w:rsid w:val="003C73E3"/>
    <w:rsid w:val="003D5FA7"/>
    <w:rsid w:val="003E5CEB"/>
    <w:rsid w:val="003F2789"/>
    <w:rsid w:val="003F3A14"/>
    <w:rsid w:val="003F4B02"/>
    <w:rsid w:val="003F7F37"/>
    <w:rsid w:val="00411F17"/>
    <w:rsid w:val="004164EA"/>
    <w:rsid w:val="0041682B"/>
    <w:rsid w:val="004200C6"/>
    <w:rsid w:val="00421A72"/>
    <w:rsid w:val="00434717"/>
    <w:rsid w:val="0044720B"/>
    <w:rsid w:val="00453B08"/>
    <w:rsid w:val="0045678C"/>
    <w:rsid w:val="00462E09"/>
    <w:rsid w:val="00475921"/>
    <w:rsid w:val="00481C89"/>
    <w:rsid w:val="00483A89"/>
    <w:rsid w:val="0048634C"/>
    <w:rsid w:val="00490CE0"/>
    <w:rsid w:val="00492D10"/>
    <w:rsid w:val="00495FAE"/>
    <w:rsid w:val="004A054C"/>
    <w:rsid w:val="004A1F77"/>
    <w:rsid w:val="004A47A9"/>
    <w:rsid w:val="004A5CD2"/>
    <w:rsid w:val="004C6222"/>
    <w:rsid w:val="004C6D8E"/>
    <w:rsid w:val="004D3424"/>
    <w:rsid w:val="004D5901"/>
    <w:rsid w:val="004D666F"/>
    <w:rsid w:val="004F40EF"/>
    <w:rsid w:val="00502505"/>
    <w:rsid w:val="00502672"/>
    <w:rsid w:val="005079CD"/>
    <w:rsid w:val="00511B54"/>
    <w:rsid w:val="0051372F"/>
    <w:rsid w:val="00513A9E"/>
    <w:rsid w:val="00516004"/>
    <w:rsid w:val="00517AD9"/>
    <w:rsid w:val="00531516"/>
    <w:rsid w:val="0053197D"/>
    <w:rsid w:val="00532D9E"/>
    <w:rsid w:val="00536DF9"/>
    <w:rsid w:val="005370EE"/>
    <w:rsid w:val="00537901"/>
    <w:rsid w:val="00542A13"/>
    <w:rsid w:val="005522AC"/>
    <w:rsid w:val="00563100"/>
    <w:rsid w:val="00571581"/>
    <w:rsid w:val="0058632A"/>
    <w:rsid w:val="005A22AF"/>
    <w:rsid w:val="005B71D7"/>
    <w:rsid w:val="005C06AD"/>
    <w:rsid w:val="005D0316"/>
    <w:rsid w:val="005D0E64"/>
    <w:rsid w:val="005D14E1"/>
    <w:rsid w:val="005E0133"/>
    <w:rsid w:val="005E1349"/>
    <w:rsid w:val="005F410C"/>
    <w:rsid w:val="006023FC"/>
    <w:rsid w:val="00602A0C"/>
    <w:rsid w:val="0061117A"/>
    <w:rsid w:val="006111D7"/>
    <w:rsid w:val="00611919"/>
    <w:rsid w:val="006136D5"/>
    <w:rsid w:val="006279CF"/>
    <w:rsid w:val="00631E37"/>
    <w:rsid w:val="00632285"/>
    <w:rsid w:val="006348EE"/>
    <w:rsid w:val="00645990"/>
    <w:rsid w:val="00653A62"/>
    <w:rsid w:val="006615CB"/>
    <w:rsid w:val="00661BE8"/>
    <w:rsid w:val="00681E1B"/>
    <w:rsid w:val="006858BC"/>
    <w:rsid w:val="00687F0E"/>
    <w:rsid w:val="006A2C39"/>
    <w:rsid w:val="006A37F7"/>
    <w:rsid w:val="006A4249"/>
    <w:rsid w:val="006B3E99"/>
    <w:rsid w:val="006C080F"/>
    <w:rsid w:val="006C2509"/>
    <w:rsid w:val="006C7B75"/>
    <w:rsid w:val="006D57A1"/>
    <w:rsid w:val="006E213F"/>
    <w:rsid w:val="006E4B7C"/>
    <w:rsid w:val="006E629E"/>
    <w:rsid w:val="006E6F13"/>
    <w:rsid w:val="006F3E6B"/>
    <w:rsid w:val="007011E0"/>
    <w:rsid w:val="007068F3"/>
    <w:rsid w:val="00710F78"/>
    <w:rsid w:val="00717FC5"/>
    <w:rsid w:val="00761F5D"/>
    <w:rsid w:val="00763423"/>
    <w:rsid w:val="00763CBA"/>
    <w:rsid w:val="00782CDF"/>
    <w:rsid w:val="00790785"/>
    <w:rsid w:val="00790B84"/>
    <w:rsid w:val="0079566C"/>
    <w:rsid w:val="0079618D"/>
    <w:rsid w:val="00797F20"/>
    <w:rsid w:val="007A18A7"/>
    <w:rsid w:val="007A673B"/>
    <w:rsid w:val="007B249B"/>
    <w:rsid w:val="007B2B93"/>
    <w:rsid w:val="007B7DF3"/>
    <w:rsid w:val="007C43DE"/>
    <w:rsid w:val="007D6566"/>
    <w:rsid w:val="007E1F25"/>
    <w:rsid w:val="007E5C3D"/>
    <w:rsid w:val="007F1BFC"/>
    <w:rsid w:val="007F3014"/>
    <w:rsid w:val="007F3E99"/>
    <w:rsid w:val="007F43C6"/>
    <w:rsid w:val="007F494B"/>
    <w:rsid w:val="007F60C5"/>
    <w:rsid w:val="007F78A9"/>
    <w:rsid w:val="008134B0"/>
    <w:rsid w:val="00814DFD"/>
    <w:rsid w:val="0081625C"/>
    <w:rsid w:val="00820086"/>
    <w:rsid w:val="008214B2"/>
    <w:rsid w:val="00825399"/>
    <w:rsid w:val="008277B4"/>
    <w:rsid w:val="00827EB3"/>
    <w:rsid w:val="0083577B"/>
    <w:rsid w:val="008358A1"/>
    <w:rsid w:val="00843F1F"/>
    <w:rsid w:val="008479AF"/>
    <w:rsid w:val="00852ACB"/>
    <w:rsid w:val="00856E94"/>
    <w:rsid w:val="00857581"/>
    <w:rsid w:val="00857BC1"/>
    <w:rsid w:val="0087004A"/>
    <w:rsid w:val="00872049"/>
    <w:rsid w:val="00874903"/>
    <w:rsid w:val="00874E29"/>
    <w:rsid w:val="008752A2"/>
    <w:rsid w:val="00875629"/>
    <w:rsid w:val="00884A6A"/>
    <w:rsid w:val="008A52C0"/>
    <w:rsid w:val="008A6CE8"/>
    <w:rsid w:val="008B50AD"/>
    <w:rsid w:val="008B57DB"/>
    <w:rsid w:val="008C5104"/>
    <w:rsid w:val="008D0493"/>
    <w:rsid w:val="008D112C"/>
    <w:rsid w:val="008D407D"/>
    <w:rsid w:val="008D6574"/>
    <w:rsid w:val="008F551D"/>
    <w:rsid w:val="009007FB"/>
    <w:rsid w:val="009023FC"/>
    <w:rsid w:val="00910A70"/>
    <w:rsid w:val="009121CE"/>
    <w:rsid w:val="00920885"/>
    <w:rsid w:val="0092141D"/>
    <w:rsid w:val="009250BB"/>
    <w:rsid w:val="00933292"/>
    <w:rsid w:val="00933AE6"/>
    <w:rsid w:val="009351EE"/>
    <w:rsid w:val="00937FD0"/>
    <w:rsid w:val="00940ACE"/>
    <w:rsid w:val="0094497C"/>
    <w:rsid w:val="00954853"/>
    <w:rsid w:val="00961B1D"/>
    <w:rsid w:val="00964D9C"/>
    <w:rsid w:val="00987A82"/>
    <w:rsid w:val="00987ACD"/>
    <w:rsid w:val="00994943"/>
    <w:rsid w:val="00995C2D"/>
    <w:rsid w:val="00996543"/>
    <w:rsid w:val="009A15A9"/>
    <w:rsid w:val="009A58B3"/>
    <w:rsid w:val="009B35B0"/>
    <w:rsid w:val="009C05C6"/>
    <w:rsid w:val="009C507B"/>
    <w:rsid w:val="009D63B7"/>
    <w:rsid w:val="009F7B71"/>
    <w:rsid w:val="00A00F56"/>
    <w:rsid w:val="00A0526B"/>
    <w:rsid w:val="00A07B61"/>
    <w:rsid w:val="00A11379"/>
    <w:rsid w:val="00A1351C"/>
    <w:rsid w:val="00A136FD"/>
    <w:rsid w:val="00A17674"/>
    <w:rsid w:val="00A30A51"/>
    <w:rsid w:val="00A3614D"/>
    <w:rsid w:val="00A42148"/>
    <w:rsid w:val="00A61A77"/>
    <w:rsid w:val="00A62F7F"/>
    <w:rsid w:val="00A64B40"/>
    <w:rsid w:val="00A670F5"/>
    <w:rsid w:val="00A7013D"/>
    <w:rsid w:val="00A7379B"/>
    <w:rsid w:val="00A82C86"/>
    <w:rsid w:val="00A85E60"/>
    <w:rsid w:val="00A92363"/>
    <w:rsid w:val="00A92FC9"/>
    <w:rsid w:val="00A93446"/>
    <w:rsid w:val="00AA3969"/>
    <w:rsid w:val="00AA65BE"/>
    <w:rsid w:val="00AA7E9E"/>
    <w:rsid w:val="00AC18C5"/>
    <w:rsid w:val="00AC3419"/>
    <w:rsid w:val="00AD48C2"/>
    <w:rsid w:val="00AE28A6"/>
    <w:rsid w:val="00AE2F28"/>
    <w:rsid w:val="00AE5CD9"/>
    <w:rsid w:val="00AF0487"/>
    <w:rsid w:val="00AF0A0C"/>
    <w:rsid w:val="00AF2B74"/>
    <w:rsid w:val="00B04380"/>
    <w:rsid w:val="00B150BC"/>
    <w:rsid w:val="00B16BFD"/>
    <w:rsid w:val="00B20384"/>
    <w:rsid w:val="00B212AC"/>
    <w:rsid w:val="00B24ED1"/>
    <w:rsid w:val="00B35D01"/>
    <w:rsid w:val="00B43287"/>
    <w:rsid w:val="00B43549"/>
    <w:rsid w:val="00B525B2"/>
    <w:rsid w:val="00B60EED"/>
    <w:rsid w:val="00B65093"/>
    <w:rsid w:val="00B72C4B"/>
    <w:rsid w:val="00B72E29"/>
    <w:rsid w:val="00B8246E"/>
    <w:rsid w:val="00B83017"/>
    <w:rsid w:val="00B93A4D"/>
    <w:rsid w:val="00B97965"/>
    <w:rsid w:val="00BA4A8A"/>
    <w:rsid w:val="00BA5C1C"/>
    <w:rsid w:val="00BA7F75"/>
    <w:rsid w:val="00BB124E"/>
    <w:rsid w:val="00BC1475"/>
    <w:rsid w:val="00BC6676"/>
    <w:rsid w:val="00BD1F22"/>
    <w:rsid w:val="00BD387C"/>
    <w:rsid w:val="00BD4250"/>
    <w:rsid w:val="00BE261C"/>
    <w:rsid w:val="00BE3430"/>
    <w:rsid w:val="00BE49C3"/>
    <w:rsid w:val="00BF19E6"/>
    <w:rsid w:val="00C13460"/>
    <w:rsid w:val="00C27AE2"/>
    <w:rsid w:val="00C32C39"/>
    <w:rsid w:val="00C35524"/>
    <w:rsid w:val="00C37C3E"/>
    <w:rsid w:val="00C4550D"/>
    <w:rsid w:val="00C458A5"/>
    <w:rsid w:val="00C56540"/>
    <w:rsid w:val="00C57F45"/>
    <w:rsid w:val="00C60B9C"/>
    <w:rsid w:val="00C741D3"/>
    <w:rsid w:val="00C83E02"/>
    <w:rsid w:val="00C843E1"/>
    <w:rsid w:val="00C97B7F"/>
    <w:rsid w:val="00CA5F1A"/>
    <w:rsid w:val="00CC5A19"/>
    <w:rsid w:val="00CF42CF"/>
    <w:rsid w:val="00D03E2A"/>
    <w:rsid w:val="00D063CE"/>
    <w:rsid w:val="00D139E5"/>
    <w:rsid w:val="00D2365A"/>
    <w:rsid w:val="00D25A48"/>
    <w:rsid w:val="00D4126D"/>
    <w:rsid w:val="00D4558E"/>
    <w:rsid w:val="00D474C9"/>
    <w:rsid w:val="00D617B9"/>
    <w:rsid w:val="00D63D9A"/>
    <w:rsid w:val="00D64DE5"/>
    <w:rsid w:val="00D73BD1"/>
    <w:rsid w:val="00D9196F"/>
    <w:rsid w:val="00D91BEF"/>
    <w:rsid w:val="00D95D9C"/>
    <w:rsid w:val="00DB45B0"/>
    <w:rsid w:val="00DB55A2"/>
    <w:rsid w:val="00DC0EC1"/>
    <w:rsid w:val="00DC2FFF"/>
    <w:rsid w:val="00DC5E4E"/>
    <w:rsid w:val="00DC69E7"/>
    <w:rsid w:val="00DC6FD4"/>
    <w:rsid w:val="00DC7098"/>
    <w:rsid w:val="00DC70A6"/>
    <w:rsid w:val="00DC745D"/>
    <w:rsid w:val="00DD5122"/>
    <w:rsid w:val="00DE1B9A"/>
    <w:rsid w:val="00DE1C3E"/>
    <w:rsid w:val="00DE4236"/>
    <w:rsid w:val="00DE4F5A"/>
    <w:rsid w:val="00DE5216"/>
    <w:rsid w:val="00DF1D56"/>
    <w:rsid w:val="00E14078"/>
    <w:rsid w:val="00E1628D"/>
    <w:rsid w:val="00E203F9"/>
    <w:rsid w:val="00E53E5C"/>
    <w:rsid w:val="00E57C8B"/>
    <w:rsid w:val="00E67818"/>
    <w:rsid w:val="00E75690"/>
    <w:rsid w:val="00E76C7E"/>
    <w:rsid w:val="00E81820"/>
    <w:rsid w:val="00E82920"/>
    <w:rsid w:val="00E92C86"/>
    <w:rsid w:val="00E977C5"/>
    <w:rsid w:val="00EA0729"/>
    <w:rsid w:val="00EA3D7B"/>
    <w:rsid w:val="00EB00D2"/>
    <w:rsid w:val="00EC0193"/>
    <w:rsid w:val="00EC1433"/>
    <w:rsid w:val="00EC309C"/>
    <w:rsid w:val="00ED4CCD"/>
    <w:rsid w:val="00F00A53"/>
    <w:rsid w:val="00F04099"/>
    <w:rsid w:val="00F170F3"/>
    <w:rsid w:val="00F24134"/>
    <w:rsid w:val="00F32782"/>
    <w:rsid w:val="00F46677"/>
    <w:rsid w:val="00F6730C"/>
    <w:rsid w:val="00F82064"/>
    <w:rsid w:val="00FA018B"/>
    <w:rsid w:val="00FA7B1B"/>
    <w:rsid w:val="00FB24AA"/>
    <w:rsid w:val="00FC31C8"/>
    <w:rsid w:val="00FC4973"/>
    <w:rsid w:val="00FE2DBA"/>
    <w:rsid w:val="00FE4172"/>
    <w:rsid w:val="00FE7A35"/>
    <w:rsid w:val="00FF1185"/>
    <w:rsid w:val="00FF2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1E4A"/>
  <w15:chartTrackingRefBased/>
  <w15:docId w15:val="{F88A7E55-1F55-4DA3-B45F-BEF80488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A2"/>
    <w:pPr>
      <w:spacing w:line="256" w:lineRule="auto"/>
    </w:pPr>
    <w:rPr>
      <w:rFonts w:ascii="Arial" w:hAnsi="Arial" w:cs="Arial"/>
      <w:sz w:val="21"/>
      <w:szCs w:val="28"/>
      <w:lang w:bidi="th-TH"/>
    </w:rPr>
  </w:style>
  <w:style w:type="paragraph" w:styleId="Heading2">
    <w:name w:val="heading 2"/>
    <w:basedOn w:val="Normal"/>
    <w:link w:val="Heading2Char"/>
    <w:uiPriority w:val="9"/>
    <w:semiHidden/>
    <w:unhideWhenUsed/>
    <w:qFormat/>
    <w:rsid w:val="003F3A14"/>
    <w:pPr>
      <w:keepNext/>
      <w:spacing w:before="360" w:after="120" w:line="240" w:lineRule="auto"/>
      <w:ind w:left="6"/>
      <w:outlineLvl w:val="1"/>
    </w:pPr>
    <w:rPr>
      <w:color w:val="007A3D"/>
      <w:sz w:val="36"/>
      <w:szCs w:val="36"/>
      <w:lang w:val="en-US" w:eastAsia="ja-JP" w:bidi="ar-SA"/>
    </w:rPr>
  </w:style>
  <w:style w:type="paragraph" w:styleId="Heading5">
    <w:name w:val="heading 5"/>
    <w:basedOn w:val="Normal"/>
    <w:next w:val="Normal"/>
    <w:link w:val="Heading5Char"/>
    <w:uiPriority w:val="9"/>
    <w:semiHidden/>
    <w:unhideWhenUsed/>
    <w:qFormat/>
    <w:rsid w:val="002C4E71"/>
    <w:pPr>
      <w:keepNext/>
      <w:keepLines/>
      <w:spacing w:before="40" w:after="0"/>
      <w:outlineLvl w:val="4"/>
    </w:pPr>
    <w:rPr>
      <w:rFonts w:asciiTheme="majorHAnsi" w:eastAsiaTheme="majorEastAsia" w:hAnsiTheme="majorHAnsi" w:cs="Angsana New"/>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99"/>
    <w:pPr>
      <w:tabs>
        <w:tab w:val="center" w:pos="4513"/>
        <w:tab w:val="right" w:pos="9026"/>
      </w:tabs>
      <w:spacing w:after="0" w:line="240" w:lineRule="auto"/>
    </w:pPr>
    <w:rPr>
      <w:rFonts w:asciiTheme="minorHAnsi" w:hAnsiTheme="minorHAnsi" w:cstheme="minorBidi"/>
      <w:sz w:val="22"/>
      <w:szCs w:val="22"/>
      <w:lang w:bidi="ar-SA"/>
    </w:rPr>
  </w:style>
  <w:style w:type="character" w:customStyle="1" w:styleId="HeaderChar">
    <w:name w:val="Header Char"/>
    <w:basedOn w:val="DefaultParagraphFont"/>
    <w:link w:val="Header"/>
    <w:uiPriority w:val="99"/>
    <w:rsid w:val="00825399"/>
  </w:style>
  <w:style w:type="paragraph" w:styleId="Footer">
    <w:name w:val="footer"/>
    <w:basedOn w:val="Normal"/>
    <w:link w:val="FooterChar"/>
    <w:uiPriority w:val="99"/>
    <w:unhideWhenUsed/>
    <w:rsid w:val="00825399"/>
    <w:pPr>
      <w:tabs>
        <w:tab w:val="center" w:pos="4513"/>
        <w:tab w:val="right" w:pos="9026"/>
      </w:tabs>
      <w:spacing w:after="0" w:line="240" w:lineRule="auto"/>
    </w:pPr>
    <w:rPr>
      <w:rFonts w:asciiTheme="minorHAnsi" w:hAnsiTheme="minorHAnsi" w:cstheme="minorBidi"/>
      <w:sz w:val="22"/>
      <w:szCs w:val="22"/>
      <w:lang w:bidi="ar-SA"/>
    </w:rPr>
  </w:style>
  <w:style w:type="character" w:customStyle="1" w:styleId="FooterChar">
    <w:name w:val="Footer Char"/>
    <w:basedOn w:val="DefaultParagraphFont"/>
    <w:link w:val="Footer"/>
    <w:uiPriority w:val="99"/>
    <w:rsid w:val="00825399"/>
  </w:style>
  <w:style w:type="paragraph" w:customStyle="1" w:styleId="Default">
    <w:name w:val="Default"/>
    <w:rsid w:val="0082539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D5122"/>
    <w:rPr>
      <w:b/>
      <w:bCs/>
    </w:rPr>
  </w:style>
  <w:style w:type="character" w:styleId="Hyperlink">
    <w:name w:val="Hyperlink"/>
    <w:basedOn w:val="DefaultParagraphFont"/>
    <w:uiPriority w:val="99"/>
    <w:unhideWhenUsed/>
    <w:rsid w:val="003B36C7"/>
    <w:rPr>
      <w:color w:val="0563C1"/>
      <w:u w:val="single"/>
    </w:rPr>
  </w:style>
  <w:style w:type="paragraph" w:styleId="NormalWeb">
    <w:name w:val="Normal (Web)"/>
    <w:basedOn w:val="Normal"/>
    <w:uiPriority w:val="99"/>
    <w:unhideWhenUsed/>
    <w:rsid w:val="00BD1F22"/>
    <w:rPr>
      <w:rFonts w:ascii="Times New Roman" w:hAnsi="Times New Roman" w:cs="Times New Roman"/>
      <w:sz w:val="24"/>
      <w:szCs w:val="24"/>
    </w:rPr>
  </w:style>
  <w:style w:type="paragraph" w:styleId="ListParagraph">
    <w:name w:val="List Paragraph"/>
    <w:basedOn w:val="Normal"/>
    <w:uiPriority w:val="34"/>
    <w:qFormat/>
    <w:rsid w:val="00653A62"/>
    <w:pPr>
      <w:spacing w:line="259" w:lineRule="auto"/>
      <w:ind w:left="720"/>
      <w:contextualSpacing/>
    </w:pPr>
    <w:rPr>
      <w:rFonts w:asciiTheme="minorHAnsi" w:hAnsiTheme="minorHAnsi" w:cstheme="minorBidi"/>
      <w:sz w:val="22"/>
      <w:szCs w:val="22"/>
      <w:lang w:bidi="ar-SA"/>
    </w:rPr>
  </w:style>
  <w:style w:type="character" w:styleId="UnresolvedMention">
    <w:name w:val="Unresolved Mention"/>
    <w:basedOn w:val="DefaultParagraphFont"/>
    <w:uiPriority w:val="99"/>
    <w:semiHidden/>
    <w:unhideWhenUsed/>
    <w:rsid w:val="004D3424"/>
    <w:rPr>
      <w:color w:val="605E5C"/>
      <w:shd w:val="clear" w:color="auto" w:fill="E1DFDD"/>
    </w:rPr>
  </w:style>
  <w:style w:type="character" w:styleId="FollowedHyperlink">
    <w:name w:val="FollowedHyperlink"/>
    <w:basedOn w:val="DefaultParagraphFont"/>
    <w:uiPriority w:val="99"/>
    <w:semiHidden/>
    <w:unhideWhenUsed/>
    <w:rsid w:val="007F3014"/>
    <w:rPr>
      <w:color w:val="954F72" w:themeColor="followedHyperlink"/>
      <w:u w:val="single"/>
    </w:rPr>
  </w:style>
  <w:style w:type="paragraph" w:styleId="BodyText">
    <w:name w:val="Body Text"/>
    <w:basedOn w:val="Normal"/>
    <w:link w:val="BodyTextChar"/>
    <w:qFormat/>
    <w:rsid w:val="00C35524"/>
    <w:pPr>
      <w:spacing w:after="120" w:line="264" w:lineRule="auto"/>
    </w:pPr>
    <w:rPr>
      <w:rFonts w:asciiTheme="minorHAnsi" w:hAnsiTheme="minorHAnsi" w:cstheme="minorBidi"/>
      <w:color w:val="262626" w:themeColor="text1" w:themeTint="D9"/>
      <w:sz w:val="20"/>
      <w:szCs w:val="20"/>
      <w:lang w:bidi="ar-SA"/>
    </w:rPr>
  </w:style>
  <w:style w:type="character" w:customStyle="1" w:styleId="BodyTextChar">
    <w:name w:val="Body Text Char"/>
    <w:basedOn w:val="DefaultParagraphFont"/>
    <w:link w:val="BodyText"/>
    <w:rsid w:val="00C35524"/>
    <w:rPr>
      <w:color w:val="262626" w:themeColor="text1" w:themeTint="D9"/>
      <w:sz w:val="20"/>
      <w:szCs w:val="20"/>
    </w:rPr>
  </w:style>
  <w:style w:type="paragraph" w:styleId="Revision">
    <w:name w:val="Revision"/>
    <w:hidden/>
    <w:uiPriority w:val="99"/>
    <w:semiHidden/>
    <w:rsid w:val="00B93A4D"/>
    <w:pPr>
      <w:spacing w:after="0" w:line="240" w:lineRule="auto"/>
    </w:pPr>
    <w:rPr>
      <w:rFonts w:ascii="Arial" w:hAnsi="Arial" w:cs="Cordia New"/>
      <w:sz w:val="21"/>
      <w:szCs w:val="28"/>
      <w:lang w:bidi="th-TH"/>
    </w:rPr>
  </w:style>
  <w:style w:type="character" w:customStyle="1" w:styleId="Heading2Char">
    <w:name w:val="Heading 2 Char"/>
    <w:basedOn w:val="DefaultParagraphFont"/>
    <w:link w:val="Heading2"/>
    <w:uiPriority w:val="9"/>
    <w:semiHidden/>
    <w:rsid w:val="003F3A14"/>
    <w:rPr>
      <w:rFonts w:ascii="Arial" w:hAnsi="Arial" w:cs="Arial"/>
      <w:color w:val="007A3D"/>
      <w:sz w:val="36"/>
      <w:szCs w:val="36"/>
      <w:lang w:val="en-US" w:eastAsia="ja-JP"/>
    </w:rPr>
  </w:style>
  <w:style w:type="character" w:styleId="Emphasis">
    <w:name w:val="Emphasis"/>
    <w:basedOn w:val="DefaultParagraphFont"/>
    <w:uiPriority w:val="20"/>
    <w:qFormat/>
    <w:rsid w:val="00531516"/>
    <w:rPr>
      <w:i/>
      <w:iCs/>
    </w:rPr>
  </w:style>
  <w:style w:type="character" w:customStyle="1" w:styleId="Heading5Char">
    <w:name w:val="Heading 5 Char"/>
    <w:basedOn w:val="DefaultParagraphFont"/>
    <w:link w:val="Heading5"/>
    <w:uiPriority w:val="9"/>
    <w:semiHidden/>
    <w:rsid w:val="002C4E71"/>
    <w:rPr>
      <w:rFonts w:asciiTheme="majorHAnsi" w:eastAsiaTheme="majorEastAsia" w:hAnsiTheme="majorHAnsi" w:cs="Angsana New"/>
      <w:color w:val="2F5496" w:themeColor="accent1" w:themeShade="BF"/>
      <w:sz w:val="21"/>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60952">
      <w:bodyDiv w:val="1"/>
      <w:marLeft w:val="0"/>
      <w:marRight w:val="0"/>
      <w:marTop w:val="0"/>
      <w:marBottom w:val="0"/>
      <w:divBdr>
        <w:top w:val="none" w:sz="0" w:space="0" w:color="auto"/>
        <w:left w:val="none" w:sz="0" w:space="0" w:color="auto"/>
        <w:bottom w:val="none" w:sz="0" w:space="0" w:color="auto"/>
        <w:right w:val="none" w:sz="0" w:space="0" w:color="auto"/>
      </w:divBdr>
    </w:div>
    <w:div w:id="255021611">
      <w:bodyDiv w:val="1"/>
      <w:marLeft w:val="0"/>
      <w:marRight w:val="0"/>
      <w:marTop w:val="0"/>
      <w:marBottom w:val="0"/>
      <w:divBdr>
        <w:top w:val="none" w:sz="0" w:space="0" w:color="auto"/>
        <w:left w:val="none" w:sz="0" w:space="0" w:color="auto"/>
        <w:bottom w:val="none" w:sz="0" w:space="0" w:color="auto"/>
        <w:right w:val="none" w:sz="0" w:space="0" w:color="auto"/>
      </w:divBdr>
    </w:div>
    <w:div w:id="386800576">
      <w:bodyDiv w:val="1"/>
      <w:marLeft w:val="0"/>
      <w:marRight w:val="0"/>
      <w:marTop w:val="0"/>
      <w:marBottom w:val="0"/>
      <w:divBdr>
        <w:top w:val="none" w:sz="0" w:space="0" w:color="auto"/>
        <w:left w:val="none" w:sz="0" w:space="0" w:color="auto"/>
        <w:bottom w:val="none" w:sz="0" w:space="0" w:color="auto"/>
        <w:right w:val="none" w:sz="0" w:space="0" w:color="auto"/>
      </w:divBdr>
    </w:div>
    <w:div w:id="650402660">
      <w:bodyDiv w:val="1"/>
      <w:marLeft w:val="0"/>
      <w:marRight w:val="0"/>
      <w:marTop w:val="0"/>
      <w:marBottom w:val="0"/>
      <w:divBdr>
        <w:top w:val="none" w:sz="0" w:space="0" w:color="auto"/>
        <w:left w:val="none" w:sz="0" w:space="0" w:color="auto"/>
        <w:bottom w:val="none" w:sz="0" w:space="0" w:color="auto"/>
        <w:right w:val="none" w:sz="0" w:space="0" w:color="auto"/>
      </w:divBdr>
    </w:div>
    <w:div w:id="744836742">
      <w:bodyDiv w:val="1"/>
      <w:marLeft w:val="0"/>
      <w:marRight w:val="0"/>
      <w:marTop w:val="0"/>
      <w:marBottom w:val="0"/>
      <w:divBdr>
        <w:top w:val="none" w:sz="0" w:space="0" w:color="auto"/>
        <w:left w:val="none" w:sz="0" w:space="0" w:color="auto"/>
        <w:bottom w:val="none" w:sz="0" w:space="0" w:color="auto"/>
        <w:right w:val="none" w:sz="0" w:space="0" w:color="auto"/>
      </w:divBdr>
    </w:div>
    <w:div w:id="830294761">
      <w:bodyDiv w:val="1"/>
      <w:marLeft w:val="0"/>
      <w:marRight w:val="0"/>
      <w:marTop w:val="0"/>
      <w:marBottom w:val="0"/>
      <w:divBdr>
        <w:top w:val="none" w:sz="0" w:space="0" w:color="auto"/>
        <w:left w:val="none" w:sz="0" w:space="0" w:color="auto"/>
        <w:bottom w:val="none" w:sz="0" w:space="0" w:color="auto"/>
        <w:right w:val="none" w:sz="0" w:space="0" w:color="auto"/>
      </w:divBdr>
    </w:div>
    <w:div w:id="915744033">
      <w:bodyDiv w:val="1"/>
      <w:marLeft w:val="0"/>
      <w:marRight w:val="0"/>
      <w:marTop w:val="0"/>
      <w:marBottom w:val="0"/>
      <w:divBdr>
        <w:top w:val="none" w:sz="0" w:space="0" w:color="auto"/>
        <w:left w:val="none" w:sz="0" w:space="0" w:color="auto"/>
        <w:bottom w:val="none" w:sz="0" w:space="0" w:color="auto"/>
        <w:right w:val="none" w:sz="0" w:space="0" w:color="auto"/>
      </w:divBdr>
    </w:div>
    <w:div w:id="929504678">
      <w:bodyDiv w:val="1"/>
      <w:marLeft w:val="0"/>
      <w:marRight w:val="0"/>
      <w:marTop w:val="0"/>
      <w:marBottom w:val="0"/>
      <w:divBdr>
        <w:top w:val="none" w:sz="0" w:space="0" w:color="auto"/>
        <w:left w:val="none" w:sz="0" w:space="0" w:color="auto"/>
        <w:bottom w:val="none" w:sz="0" w:space="0" w:color="auto"/>
        <w:right w:val="none" w:sz="0" w:space="0" w:color="auto"/>
      </w:divBdr>
    </w:div>
    <w:div w:id="1017391631">
      <w:bodyDiv w:val="1"/>
      <w:marLeft w:val="0"/>
      <w:marRight w:val="0"/>
      <w:marTop w:val="0"/>
      <w:marBottom w:val="0"/>
      <w:divBdr>
        <w:top w:val="none" w:sz="0" w:space="0" w:color="auto"/>
        <w:left w:val="none" w:sz="0" w:space="0" w:color="auto"/>
        <w:bottom w:val="none" w:sz="0" w:space="0" w:color="auto"/>
        <w:right w:val="none" w:sz="0" w:space="0" w:color="auto"/>
      </w:divBdr>
    </w:div>
    <w:div w:id="1173295900">
      <w:bodyDiv w:val="1"/>
      <w:marLeft w:val="0"/>
      <w:marRight w:val="0"/>
      <w:marTop w:val="0"/>
      <w:marBottom w:val="0"/>
      <w:divBdr>
        <w:top w:val="none" w:sz="0" w:space="0" w:color="auto"/>
        <w:left w:val="none" w:sz="0" w:space="0" w:color="auto"/>
        <w:bottom w:val="none" w:sz="0" w:space="0" w:color="auto"/>
        <w:right w:val="none" w:sz="0" w:space="0" w:color="auto"/>
      </w:divBdr>
    </w:div>
    <w:div w:id="1293174587">
      <w:bodyDiv w:val="1"/>
      <w:marLeft w:val="0"/>
      <w:marRight w:val="0"/>
      <w:marTop w:val="0"/>
      <w:marBottom w:val="0"/>
      <w:divBdr>
        <w:top w:val="none" w:sz="0" w:space="0" w:color="auto"/>
        <w:left w:val="none" w:sz="0" w:space="0" w:color="auto"/>
        <w:bottom w:val="none" w:sz="0" w:space="0" w:color="auto"/>
        <w:right w:val="none" w:sz="0" w:space="0" w:color="auto"/>
      </w:divBdr>
    </w:div>
    <w:div w:id="1302147801">
      <w:bodyDiv w:val="1"/>
      <w:marLeft w:val="0"/>
      <w:marRight w:val="0"/>
      <w:marTop w:val="0"/>
      <w:marBottom w:val="0"/>
      <w:divBdr>
        <w:top w:val="none" w:sz="0" w:space="0" w:color="auto"/>
        <w:left w:val="none" w:sz="0" w:space="0" w:color="auto"/>
        <w:bottom w:val="none" w:sz="0" w:space="0" w:color="auto"/>
        <w:right w:val="none" w:sz="0" w:space="0" w:color="auto"/>
      </w:divBdr>
    </w:div>
    <w:div w:id="1373652905">
      <w:bodyDiv w:val="1"/>
      <w:marLeft w:val="0"/>
      <w:marRight w:val="0"/>
      <w:marTop w:val="0"/>
      <w:marBottom w:val="0"/>
      <w:divBdr>
        <w:top w:val="none" w:sz="0" w:space="0" w:color="auto"/>
        <w:left w:val="none" w:sz="0" w:space="0" w:color="auto"/>
        <w:bottom w:val="none" w:sz="0" w:space="0" w:color="auto"/>
        <w:right w:val="none" w:sz="0" w:space="0" w:color="auto"/>
      </w:divBdr>
    </w:div>
    <w:div w:id="1601379038">
      <w:bodyDiv w:val="1"/>
      <w:marLeft w:val="0"/>
      <w:marRight w:val="0"/>
      <w:marTop w:val="0"/>
      <w:marBottom w:val="0"/>
      <w:divBdr>
        <w:top w:val="none" w:sz="0" w:space="0" w:color="auto"/>
        <w:left w:val="none" w:sz="0" w:space="0" w:color="auto"/>
        <w:bottom w:val="none" w:sz="0" w:space="0" w:color="auto"/>
        <w:right w:val="none" w:sz="0" w:space="0" w:color="auto"/>
      </w:divBdr>
    </w:div>
    <w:div w:id="1730761731">
      <w:bodyDiv w:val="1"/>
      <w:marLeft w:val="0"/>
      <w:marRight w:val="0"/>
      <w:marTop w:val="0"/>
      <w:marBottom w:val="0"/>
      <w:divBdr>
        <w:top w:val="none" w:sz="0" w:space="0" w:color="auto"/>
        <w:left w:val="none" w:sz="0" w:space="0" w:color="auto"/>
        <w:bottom w:val="none" w:sz="0" w:space="0" w:color="auto"/>
        <w:right w:val="none" w:sz="0" w:space="0" w:color="auto"/>
      </w:divBdr>
    </w:div>
    <w:div w:id="1973710234">
      <w:bodyDiv w:val="1"/>
      <w:marLeft w:val="0"/>
      <w:marRight w:val="0"/>
      <w:marTop w:val="0"/>
      <w:marBottom w:val="0"/>
      <w:divBdr>
        <w:top w:val="none" w:sz="0" w:space="0" w:color="auto"/>
        <w:left w:val="none" w:sz="0" w:space="0" w:color="auto"/>
        <w:bottom w:val="none" w:sz="0" w:space="0" w:color="auto"/>
        <w:right w:val="none" w:sz="0" w:space="0" w:color="auto"/>
      </w:divBdr>
    </w:div>
    <w:div w:id="2018652646">
      <w:bodyDiv w:val="1"/>
      <w:marLeft w:val="0"/>
      <w:marRight w:val="0"/>
      <w:marTop w:val="0"/>
      <w:marBottom w:val="0"/>
      <w:divBdr>
        <w:top w:val="none" w:sz="0" w:space="0" w:color="auto"/>
        <w:left w:val="none" w:sz="0" w:space="0" w:color="auto"/>
        <w:bottom w:val="none" w:sz="0" w:space="0" w:color="auto"/>
        <w:right w:val="none" w:sz="0" w:space="0" w:color="auto"/>
      </w:divBdr>
    </w:div>
    <w:div w:id="2035880319">
      <w:bodyDiv w:val="1"/>
      <w:marLeft w:val="0"/>
      <w:marRight w:val="0"/>
      <w:marTop w:val="0"/>
      <w:marBottom w:val="0"/>
      <w:divBdr>
        <w:top w:val="none" w:sz="0" w:space="0" w:color="auto"/>
        <w:left w:val="none" w:sz="0" w:space="0" w:color="auto"/>
        <w:bottom w:val="none" w:sz="0" w:space="0" w:color="auto"/>
        <w:right w:val="none" w:sz="0" w:space="0" w:color="auto"/>
      </w:divBdr>
    </w:div>
    <w:div w:id="2128573088">
      <w:bodyDiv w:val="1"/>
      <w:marLeft w:val="0"/>
      <w:marRight w:val="0"/>
      <w:marTop w:val="0"/>
      <w:marBottom w:val="0"/>
      <w:divBdr>
        <w:top w:val="none" w:sz="0" w:space="0" w:color="auto"/>
        <w:left w:val="none" w:sz="0" w:space="0" w:color="auto"/>
        <w:bottom w:val="none" w:sz="0" w:space="0" w:color="auto"/>
        <w:right w:val="none" w:sz="0" w:space="0" w:color="auto"/>
      </w:divBdr>
    </w:div>
    <w:div w:id="21401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hn@aor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3" ma:contentTypeDescription="Create a new document." ma:contentTypeScope="" ma:versionID="b4a5374e6fd14fc976064a10de6206a3">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f260404f45a32b8f3114c945977e5906"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773450-9ad5-4f90-8f7a-8334ce1ade65}"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728ac-f998-415c-abee-6b046fb1441e">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2F3E190B-4C46-45F0-85DC-FEA22F04C7AC}">
  <ds:schemaRefs>
    <ds:schemaRef ds:uri="http://schemas.microsoft.com/sharepoint/v3/contenttype/forms"/>
  </ds:schemaRefs>
</ds:datastoreItem>
</file>

<file path=customXml/itemProps2.xml><?xml version="1.0" encoding="utf-8"?>
<ds:datastoreItem xmlns:ds="http://schemas.openxmlformats.org/officeDocument/2006/customXml" ds:itemID="{EC9F8F28-2B09-4203-B945-ABC78660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81c01dc6-2c49-4730-b140-874c95cac377"/>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D52B4-D8FA-4A4F-B2D6-A54764E0BD01}">
  <ds:schemaRefs>
    <ds:schemaRef ds:uri="http://schemas.microsoft.com/office/2006/metadata/properties"/>
    <ds:schemaRef ds:uri="http://schemas.microsoft.com/office/infopath/2007/PartnerControls"/>
    <ds:schemaRef ds:uri="b98728ac-f998-415c-abee-6b046fb1441e"/>
    <ds:schemaRef ds:uri="81c01dc6-2c49-4730-b140-874c95cac37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399</Words>
  <Characters>2276</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De Hulsters</dc:creator>
  <cp:keywords/>
  <dc:description/>
  <cp:lastModifiedBy>PC User</cp:lastModifiedBy>
  <cp:revision>20</cp:revision>
  <dcterms:created xsi:type="dcterms:W3CDTF">2024-08-27T23:58:00Z</dcterms:created>
  <dcterms:modified xsi:type="dcterms:W3CDTF">2024-09-05T06:44:00Z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ies>
</file>