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B00D7" w14:textId="637DE446" w:rsidR="005C5655" w:rsidRDefault="005C5655" w:rsidP="005C5655">
      <w:pPr>
        <w:rPr>
          <w:rFonts w:ascii="Quicksand-Regular" w:hAnsi="Quicksand-Regular"/>
          <w:color w:val="000000"/>
          <w:sz w:val="21"/>
          <w:szCs w:val="21"/>
        </w:rPr>
      </w:pPr>
      <w:r>
        <w:rPr>
          <w:rFonts w:ascii="Quicksand-Regular" w:hAnsi="Quicksand-Regular"/>
          <w:noProof/>
          <w:color w:val="000000"/>
          <w:sz w:val="21"/>
          <w:szCs w:val="21"/>
        </w:rPr>
        <w:drawing>
          <wp:anchor distT="0" distB="0" distL="114300" distR="114300" simplePos="0" relativeHeight="251659264" behindDoc="1" locked="0" layoutInCell="1" allowOverlap="1" wp14:anchorId="6CECD7C0" wp14:editId="61003883">
            <wp:simplePos x="0" y="0"/>
            <wp:positionH relativeFrom="column">
              <wp:posOffset>4152900</wp:posOffset>
            </wp:positionH>
            <wp:positionV relativeFrom="paragraph">
              <wp:posOffset>0</wp:posOffset>
            </wp:positionV>
            <wp:extent cx="2019300" cy="1009650"/>
            <wp:effectExtent l="0" t="0" r="0" b="0"/>
            <wp:wrapTight wrapText="bothSides">
              <wp:wrapPolygon edited="0">
                <wp:start x="0" y="0"/>
                <wp:lineTo x="0" y="21192"/>
                <wp:lineTo x="21396" y="21192"/>
                <wp:lineTo x="21396" y="0"/>
                <wp:lineTo x="0" y="0"/>
              </wp:wrapPolygon>
            </wp:wrapTight>
            <wp:docPr id="2092387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93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Quicksand-Regular" w:hAnsi="Quicksand-Regular"/>
          <w:color w:val="000000"/>
          <w:sz w:val="21"/>
          <w:szCs w:val="21"/>
        </w:rPr>
        <w:t>Andrew Oliver</w:t>
      </w:r>
    </w:p>
    <w:p w14:paraId="301C5EC5" w14:textId="18413DED" w:rsidR="005C5655" w:rsidRDefault="005C5655" w:rsidP="005C5655">
      <w:pPr>
        <w:rPr>
          <w:rFonts w:ascii="Quicksand-Regular" w:hAnsi="Quicksand-Regular"/>
          <w:color w:val="000000"/>
          <w:sz w:val="21"/>
          <w:szCs w:val="21"/>
        </w:rPr>
      </w:pPr>
      <w:r>
        <w:rPr>
          <w:rFonts w:ascii="Quicksand-Regular" w:hAnsi="Quicksand-Regular"/>
          <w:color w:val="000000"/>
          <w:sz w:val="21"/>
          <w:szCs w:val="21"/>
        </w:rPr>
        <w:t>Assistant Gallery Director</w:t>
      </w:r>
    </w:p>
    <w:p w14:paraId="4B0CF05A" w14:textId="72114DB3" w:rsidR="005C5655" w:rsidRDefault="005C5655" w:rsidP="005C5655">
      <w:pPr>
        <w:rPr>
          <w:rFonts w:ascii="Quicksand-Regular" w:hAnsi="Quicksand-Regular"/>
          <w:color w:val="000000"/>
          <w:sz w:val="21"/>
          <w:szCs w:val="21"/>
        </w:rPr>
      </w:pPr>
      <w:r>
        <w:rPr>
          <w:rFonts w:ascii="Quicksand-Regular" w:hAnsi="Quicksand-Regular"/>
          <w:color w:val="000000"/>
          <w:sz w:val="21"/>
          <w:szCs w:val="21"/>
        </w:rPr>
        <w:t>Bungendore Wood Works Gallery</w:t>
      </w:r>
    </w:p>
    <w:p w14:paraId="6D554F2A" w14:textId="155C1DC0" w:rsidR="005C5655" w:rsidRDefault="005C5655" w:rsidP="005C5655">
      <w:pPr>
        <w:rPr>
          <w:rFonts w:ascii="Quicksand-Regular" w:hAnsi="Quicksand-Regular"/>
          <w:color w:val="000000"/>
          <w:sz w:val="21"/>
          <w:szCs w:val="21"/>
        </w:rPr>
      </w:pPr>
      <w:r>
        <w:rPr>
          <w:rFonts w:ascii="Quicksand-Regular" w:hAnsi="Quicksand-Regular"/>
          <w:color w:val="000000"/>
          <w:sz w:val="21"/>
          <w:szCs w:val="21"/>
        </w:rPr>
        <w:t>02 6238 1682</w:t>
      </w:r>
    </w:p>
    <w:p w14:paraId="060A807A" w14:textId="72F915E0" w:rsidR="005C5655" w:rsidRDefault="005C5655" w:rsidP="005C5655">
      <w:pPr>
        <w:rPr>
          <w:rFonts w:ascii="Quicksand-Regular" w:hAnsi="Quicksand-Regular"/>
          <w:color w:val="000000"/>
          <w:sz w:val="21"/>
          <w:szCs w:val="21"/>
        </w:rPr>
      </w:pPr>
      <w:r>
        <w:rPr>
          <w:rFonts w:ascii="Quicksand-Regular" w:hAnsi="Quicksand-Regular"/>
          <w:color w:val="000000"/>
          <w:sz w:val="21"/>
          <w:szCs w:val="21"/>
        </w:rPr>
        <w:t>gallery@bwoodowrks.com.au</w:t>
      </w:r>
    </w:p>
    <w:p w14:paraId="746CCB8C" w14:textId="19740F84" w:rsidR="005C5655" w:rsidRDefault="005C5655" w:rsidP="005C5655">
      <w:pPr>
        <w:spacing w:before="100" w:beforeAutospacing="1"/>
        <w:rPr>
          <w:rFonts w:ascii="Quicksand-Regular" w:hAnsi="Quicksand-Regular"/>
          <w:color w:val="000000"/>
          <w:sz w:val="21"/>
          <w:szCs w:val="21"/>
        </w:rPr>
      </w:pPr>
    </w:p>
    <w:p w14:paraId="1C0807B1" w14:textId="172A068B" w:rsidR="005C5655" w:rsidRDefault="005C5655" w:rsidP="005C5655">
      <w:pPr>
        <w:spacing w:before="100" w:beforeAutospacing="1" w:after="100" w:afterAutospacing="1"/>
        <w:rPr>
          <w:rFonts w:ascii="Quicksand-Regular" w:hAnsi="Quicksand-Regular"/>
          <w:color w:val="000000"/>
          <w:sz w:val="21"/>
          <w:szCs w:val="21"/>
        </w:rPr>
      </w:pPr>
      <w:r>
        <w:rPr>
          <w:rFonts w:ascii="Quicksand-Regular" w:hAnsi="Quicksand-Regular"/>
          <w:color w:val="000000"/>
          <w:sz w:val="21"/>
          <w:szCs w:val="21"/>
        </w:rPr>
        <w:t xml:space="preserve">Release Date </w:t>
      </w:r>
      <w:proofErr w:type="gramStart"/>
      <w:r>
        <w:rPr>
          <w:rFonts w:ascii="Quicksand-Regular" w:hAnsi="Quicksand-Regular"/>
          <w:color w:val="000000"/>
          <w:sz w:val="21"/>
          <w:szCs w:val="21"/>
        </w:rPr>
        <w:t>24/4/2024</w:t>
      </w:r>
      <w:proofErr w:type="gramEnd"/>
    </w:p>
    <w:p w14:paraId="6F829FEA" w14:textId="1A238DB6" w:rsidR="005C5655" w:rsidRDefault="005C5655" w:rsidP="005C5655">
      <w:pPr>
        <w:spacing w:before="100" w:beforeAutospacing="1" w:after="100" w:afterAutospacing="1"/>
        <w:ind w:left="1440" w:firstLine="720"/>
        <w:rPr>
          <w:rFonts w:ascii="Quicksand-Regular" w:hAnsi="Quicksand-Regular"/>
          <w:color w:val="000000"/>
          <w:sz w:val="21"/>
          <w:szCs w:val="21"/>
        </w:rPr>
      </w:pPr>
      <w:r>
        <w:rPr>
          <w:rFonts w:ascii="Quicksand-Regular" w:hAnsi="Quicksand-Regular"/>
          <w:color w:val="000000"/>
          <w:sz w:val="21"/>
          <w:szCs w:val="21"/>
        </w:rPr>
        <w:t xml:space="preserve">                      FOR IMMEDIATE RELEASE</w:t>
      </w:r>
    </w:p>
    <w:p w14:paraId="703B5ABB" w14:textId="077F03D0" w:rsidR="00B5359D" w:rsidRDefault="00B5359D" w:rsidP="00B5359D">
      <w:pPr>
        <w:spacing w:before="100" w:beforeAutospacing="1" w:after="100" w:afterAutospacing="1"/>
        <w:rPr>
          <w:color w:val="000000"/>
        </w:rPr>
      </w:pPr>
      <w:r>
        <w:rPr>
          <w:rFonts w:ascii="Quicksand-Regular" w:hAnsi="Quicksand-Regular"/>
          <w:color w:val="000000"/>
          <w:sz w:val="21"/>
          <w:szCs w:val="21"/>
        </w:rPr>
        <w:t xml:space="preserve">Bungendore Wood Works Gallery, Best Gallery in Australia 2024, selected by the USA World Art Awards Board is remembering Ukraine and Gallipoli. </w:t>
      </w:r>
    </w:p>
    <w:p w14:paraId="3014AE06" w14:textId="77777777" w:rsidR="00B5359D" w:rsidRDefault="00B5359D" w:rsidP="00B5359D">
      <w:pPr>
        <w:spacing w:before="100" w:beforeAutospacing="1" w:after="100" w:afterAutospacing="1"/>
        <w:rPr>
          <w:color w:val="000000"/>
        </w:rPr>
      </w:pPr>
      <w:r>
        <w:rPr>
          <w:rFonts w:ascii="Quicksand-Regular" w:hAnsi="Quicksand-Regular"/>
          <w:color w:val="000000"/>
          <w:sz w:val="21"/>
          <w:szCs w:val="21"/>
        </w:rPr>
        <w:t>This commercial Gallery is celebrating 40 years and is situated at the crossroads with King’s Highway to the South Coast, defining the village of Bungendore, 30 minutes from Canberra.</w:t>
      </w:r>
    </w:p>
    <w:p w14:paraId="2464D9D9" w14:textId="77777777" w:rsidR="00B5359D" w:rsidRDefault="00B5359D" w:rsidP="00B5359D">
      <w:pPr>
        <w:spacing w:before="100" w:beforeAutospacing="1" w:after="100" w:afterAutospacing="1"/>
        <w:rPr>
          <w:color w:val="000000"/>
        </w:rPr>
      </w:pPr>
      <w:r>
        <w:rPr>
          <w:rFonts w:ascii="Quicksand-Regular" w:hAnsi="Quicksand-Regular"/>
          <w:color w:val="000000"/>
          <w:sz w:val="21"/>
          <w:szCs w:val="21"/>
        </w:rPr>
        <w:t>This quiet achiever Gallery now distinguishes itself with a headline supporting Ukraine War of Independence 2020 on a large entrance wall painted in Ukraine National Flag colours.</w:t>
      </w:r>
    </w:p>
    <w:p w14:paraId="4C06201D" w14:textId="77777777" w:rsidR="00B5359D" w:rsidRDefault="00B5359D" w:rsidP="00B5359D">
      <w:pPr>
        <w:spacing w:before="100" w:beforeAutospacing="1" w:after="100" w:afterAutospacing="1"/>
        <w:rPr>
          <w:color w:val="000000"/>
        </w:rPr>
      </w:pPr>
      <w:r>
        <w:rPr>
          <w:rFonts w:ascii="Quicksand-Regular" w:hAnsi="Quicksand-Regular"/>
          <w:color w:val="000000"/>
          <w:sz w:val="21"/>
          <w:szCs w:val="21"/>
        </w:rPr>
        <w:t>The wall and on the floor in front of the wall are changing installations continuing until September 30.</w:t>
      </w:r>
    </w:p>
    <w:p w14:paraId="220AE0EA" w14:textId="310A39AC" w:rsidR="00B5359D" w:rsidRDefault="00B5359D" w:rsidP="00B5359D">
      <w:pPr>
        <w:spacing w:before="100" w:beforeAutospacing="1" w:after="100" w:afterAutospacing="1"/>
        <w:rPr>
          <w:color w:val="000000"/>
        </w:rPr>
      </w:pPr>
      <w:r>
        <w:rPr>
          <w:rFonts w:ascii="Quicksand-Regular" w:hAnsi="Quicksand-Regular"/>
          <w:color w:val="000000"/>
          <w:sz w:val="21"/>
          <w:szCs w:val="21"/>
        </w:rPr>
        <w:t>And for this special Day, this outreach gallery has strung a banner from the outside veranda posts fronting the Kings Highway intersection.</w:t>
      </w:r>
    </w:p>
    <w:p w14:paraId="6DE7ECF0" w14:textId="77777777" w:rsidR="00F11A12" w:rsidRDefault="00B5359D" w:rsidP="00B5359D">
      <w:pPr>
        <w:spacing w:before="100" w:beforeAutospacing="1" w:after="100" w:afterAutospacing="1"/>
        <w:jc w:val="center"/>
        <w:rPr>
          <w:rFonts w:ascii="Quicksand-Regular" w:hAnsi="Quicksand-Regular"/>
          <w:color w:val="000000"/>
          <w:sz w:val="21"/>
          <w:szCs w:val="21"/>
        </w:rPr>
      </w:pPr>
      <w:r>
        <w:rPr>
          <w:rFonts w:ascii="Quicksand-Regular" w:hAnsi="Quicksand-Regular"/>
          <w:color w:val="000000"/>
          <w:sz w:val="21"/>
          <w:szCs w:val="21"/>
        </w:rPr>
        <w:t xml:space="preserve">REMEMBERING UKRAINE </w:t>
      </w:r>
    </w:p>
    <w:p w14:paraId="74A0D909" w14:textId="36E442EA" w:rsidR="00B5359D" w:rsidRDefault="00B5359D" w:rsidP="00B5359D">
      <w:pPr>
        <w:spacing w:before="100" w:beforeAutospacing="1" w:after="100" w:afterAutospacing="1"/>
        <w:jc w:val="center"/>
        <w:rPr>
          <w:color w:val="000000"/>
        </w:rPr>
      </w:pPr>
      <w:r>
        <w:rPr>
          <w:rFonts w:ascii="Quicksand-Regular" w:hAnsi="Quicksand-Regular"/>
          <w:color w:val="000000"/>
          <w:sz w:val="21"/>
          <w:szCs w:val="21"/>
        </w:rPr>
        <w:t>ON THIS SPECIAL DAY</w:t>
      </w:r>
    </w:p>
    <w:p w14:paraId="47B1E4CF" w14:textId="77777777" w:rsidR="00B5359D" w:rsidRDefault="00B5359D" w:rsidP="00B5359D">
      <w:pPr>
        <w:spacing w:before="100" w:beforeAutospacing="1" w:after="100" w:afterAutospacing="1"/>
        <w:jc w:val="center"/>
        <w:rPr>
          <w:color w:val="000000"/>
        </w:rPr>
      </w:pPr>
      <w:r>
        <w:rPr>
          <w:rFonts w:ascii="Quicksand-Regular" w:hAnsi="Quicksand-Regular"/>
          <w:color w:val="000000"/>
          <w:sz w:val="21"/>
          <w:szCs w:val="21"/>
        </w:rPr>
        <w:t>AND EVERY DAY</w:t>
      </w:r>
    </w:p>
    <w:p w14:paraId="7438BAC4" w14:textId="77777777" w:rsidR="00B5359D" w:rsidRDefault="00B5359D" w:rsidP="00B5359D">
      <w:pPr>
        <w:spacing w:before="100" w:beforeAutospacing="1" w:after="100" w:afterAutospacing="1"/>
        <w:jc w:val="center"/>
        <w:rPr>
          <w:color w:val="000000"/>
        </w:rPr>
      </w:pPr>
    </w:p>
    <w:p w14:paraId="3F61E651" w14:textId="1AF3E17E" w:rsidR="00B5359D" w:rsidRDefault="00B5359D" w:rsidP="00B5359D">
      <w:pPr>
        <w:spacing w:before="100" w:beforeAutospacing="1" w:after="100" w:afterAutospacing="1"/>
        <w:rPr>
          <w:rFonts w:ascii="Quicksand-Regular" w:hAnsi="Quicksand-Regular"/>
          <w:color w:val="000000"/>
          <w:sz w:val="21"/>
          <w:szCs w:val="21"/>
        </w:rPr>
      </w:pPr>
      <w:r>
        <w:rPr>
          <w:rFonts w:ascii="Quicksand-Regular" w:hAnsi="Quicksand-Regular"/>
          <w:color w:val="000000"/>
          <w:sz w:val="21"/>
          <w:szCs w:val="21"/>
        </w:rPr>
        <w:t> </w:t>
      </w:r>
      <w:r w:rsidR="00803CD4">
        <w:rPr>
          <w:rFonts w:ascii="Quicksand-Regular" w:hAnsi="Quicksand-Regular"/>
          <w:noProof/>
          <w:color w:val="000000"/>
          <w:sz w:val="21"/>
          <w:szCs w:val="21"/>
        </w:rPr>
        <w:drawing>
          <wp:inline distT="0" distB="0" distL="0" distR="0" wp14:anchorId="6F4242D7" wp14:editId="76C8AAB9">
            <wp:extent cx="2852593" cy="2809875"/>
            <wp:effectExtent l="0" t="0" r="5080" b="0"/>
            <wp:docPr id="618068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9418" cy="2816598"/>
                    </a:xfrm>
                    <a:prstGeom prst="rect">
                      <a:avLst/>
                    </a:prstGeom>
                    <a:noFill/>
                    <a:ln>
                      <a:noFill/>
                    </a:ln>
                  </pic:spPr>
                </pic:pic>
              </a:graphicData>
            </a:graphic>
          </wp:inline>
        </w:drawing>
      </w:r>
    </w:p>
    <w:p w14:paraId="5F37B286" w14:textId="77777777" w:rsidR="00803CD4" w:rsidRDefault="00803CD4" w:rsidP="00B5359D">
      <w:pPr>
        <w:spacing w:before="100" w:beforeAutospacing="1" w:after="100" w:afterAutospacing="1"/>
        <w:rPr>
          <w:color w:val="000000"/>
        </w:rPr>
      </w:pPr>
    </w:p>
    <w:p w14:paraId="4CDA8795" w14:textId="77777777" w:rsidR="00B5359D" w:rsidRDefault="00B5359D" w:rsidP="00B5359D">
      <w:pPr>
        <w:spacing w:before="100" w:beforeAutospacing="1" w:after="100" w:afterAutospacing="1"/>
        <w:rPr>
          <w:color w:val="000000"/>
        </w:rPr>
      </w:pPr>
      <w:r>
        <w:rPr>
          <w:rFonts w:ascii="Quicksand-Regular" w:hAnsi="Quicksand-Regular"/>
          <w:color w:val="000000"/>
          <w:sz w:val="21"/>
          <w:szCs w:val="21"/>
        </w:rPr>
        <w:lastRenderedPageBreak/>
        <w:t>“I am not Ukrainian. No one in my family is Ukrainian. I do not even know any Ukrainians.”</w:t>
      </w:r>
    </w:p>
    <w:p w14:paraId="76903E82" w14:textId="77777777" w:rsidR="00B5359D" w:rsidRDefault="00B5359D" w:rsidP="00B5359D">
      <w:pPr>
        <w:spacing w:before="100" w:beforeAutospacing="1" w:after="100" w:afterAutospacing="1"/>
        <w:rPr>
          <w:color w:val="000000"/>
        </w:rPr>
      </w:pPr>
      <w:r>
        <w:rPr>
          <w:rFonts w:ascii="Quicksand-Regular" w:hAnsi="Quicksand-Regular"/>
          <w:color w:val="000000"/>
          <w:sz w:val="21"/>
          <w:szCs w:val="21"/>
        </w:rPr>
        <w:t> This according to visionary David MacLaren OAM, retiring Director of the Gallery for forty years:</w:t>
      </w:r>
    </w:p>
    <w:p w14:paraId="16BB0A33" w14:textId="77777777" w:rsidR="00B5359D" w:rsidRDefault="00B5359D" w:rsidP="00B5359D">
      <w:pPr>
        <w:spacing w:before="100" w:beforeAutospacing="1" w:after="100" w:afterAutospacing="1"/>
        <w:rPr>
          <w:color w:val="000000"/>
        </w:rPr>
      </w:pPr>
      <w:r>
        <w:rPr>
          <w:rFonts w:ascii="Quicksand-Regular" w:hAnsi="Quicksand-Regular"/>
          <w:color w:val="000000"/>
          <w:sz w:val="21"/>
          <w:szCs w:val="21"/>
        </w:rPr>
        <w:t>“But I do know a little history. And I do Remember both World Wars, and the devastation to two generations of young people. The resulting world order democracies have set in place and the values of a peaceful existence. These values, this order, is worth everything to preserve.”</w:t>
      </w:r>
    </w:p>
    <w:p w14:paraId="2082FB81" w14:textId="77777777" w:rsidR="00B5359D" w:rsidRDefault="00B5359D" w:rsidP="00B5359D">
      <w:pPr>
        <w:spacing w:before="100" w:beforeAutospacing="1" w:after="100" w:afterAutospacing="1"/>
        <w:rPr>
          <w:color w:val="000000"/>
        </w:rPr>
      </w:pPr>
      <w:r>
        <w:rPr>
          <w:rFonts w:ascii="Quicksand-Regular" w:hAnsi="Quicksand-Regular"/>
          <w:color w:val="000000"/>
          <w:sz w:val="21"/>
          <w:szCs w:val="21"/>
        </w:rPr>
        <w:t>David MacLaren OAM</w:t>
      </w:r>
    </w:p>
    <w:p w14:paraId="3B09A3E5" w14:textId="4A16B579" w:rsidR="00B5359D" w:rsidRDefault="00B5359D" w:rsidP="00B5359D">
      <w:pPr>
        <w:spacing w:before="100" w:beforeAutospacing="1" w:after="100" w:afterAutospacing="1"/>
        <w:rPr>
          <w:color w:val="000000"/>
        </w:rPr>
      </w:pPr>
      <w:r>
        <w:rPr>
          <w:rFonts w:ascii="Quicksand-Regular" w:hAnsi="Quicksand-Regular"/>
          <w:color w:val="000000"/>
          <w:sz w:val="21"/>
          <w:szCs w:val="21"/>
        </w:rPr>
        <w:t xml:space="preserve"> “Please visit us to see our entrance Wall dedicated to Ukraine, help us celebrate our forty years, and especially see why we were selected The Best Gallery </w:t>
      </w:r>
      <w:r w:rsidR="009C450A">
        <w:rPr>
          <w:rFonts w:ascii="Quicksand-Regular" w:hAnsi="Quicksand-Regular"/>
          <w:color w:val="000000"/>
          <w:sz w:val="21"/>
          <w:szCs w:val="21"/>
        </w:rPr>
        <w:t>in</w:t>
      </w:r>
      <w:r>
        <w:rPr>
          <w:rFonts w:ascii="Quicksand-Regular" w:hAnsi="Quicksand-Regular"/>
          <w:color w:val="000000"/>
          <w:sz w:val="21"/>
          <w:szCs w:val="21"/>
        </w:rPr>
        <w:t xml:space="preserve"> Australia 2024.” </w:t>
      </w:r>
    </w:p>
    <w:p w14:paraId="768E8106" w14:textId="7352ABE1" w:rsidR="00B5359D" w:rsidRDefault="00B5359D" w:rsidP="00B5359D">
      <w:pPr>
        <w:spacing w:before="100" w:beforeAutospacing="1" w:after="100" w:afterAutospacing="1"/>
        <w:rPr>
          <w:color w:val="000000"/>
        </w:rPr>
      </w:pPr>
      <w:r>
        <w:rPr>
          <w:rFonts w:ascii="Quicksand-Regular" w:hAnsi="Quicksand-Regular"/>
          <w:color w:val="000000"/>
          <w:sz w:val="21"/>
          <w:szCs w:val="21"/>
        </w:rPr>
        <w:t> </w:t>
      </w:r>
      <w:r>
        <w:rPr>
          <w:rFonts w:ascii="Quicksand-Regular" w:hAnsi="Quicksand-Regular"/>
          <w:noProof/>
          <w:color w:val="000000"/>
          <w:sz w:val="21"/>
          <w:szCs w:val="21"/>
        </w:rPr>
        <w:drawing>
          <wp:inline distT="0" distB="0" distL="0" distR="0" wp14:anchorId="25DCBEBB" wp14:editId="2181E30A">
            <wp:extent cx="1304925" cy="2281836"/>
            <wp:effectExtent l="0" t="0" r="0" b="4445"/>
            <wp:docPr id="1473216467" name="Picture 6" descr="A close-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16467" name="Picture 6" descr="A close-up of a person&#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07034" cy="2285523"/>
                    </a:xfrm>
                    <a:prstGeom prst="rect">
                      <a:avLst/>
                    </a:prstGeom>
                    <a:noFill/>
                    <a:ln>
                      <a:noFill/>
                    </a:ln>
                  </pic:spPr>
                </pic:pic>
              </a:graphicData>
            </a:graphic>
          </wp:inline>
        </w:drawing>
      </w:r>
      <w:r>
        <w:rPr>
          <w:rFonts w:ascii="Quicksand-Regular" w:hAnsi="Quicksand-Regular"/>
          <w:noProof/>
          <w:color w:val="000000"/>
          <w:sz w:val="21"/>
          <w:szCs w:val="21"/>
        </w:rPr>
        <w:drawing>
          <wp:inline distT="0" distB="0" distL="0" distR="0" wp14:anchorId="208DE074" wp14:editId="77B66BEE">
            <wp:extent cx="2295525" cy="2295525"/>
            <wp:effectExtent l="0" t="0" r="9525" b="9525"/>
            <wp:docPr id="1991511026" name="Picture 5" descr="A person wearing headph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11026" name="Picture 5" descr="A person wearing headphones&#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95525" cy="2295525"/>
                    </a:xfrm>
                    <a:prstGeom prst="rect">
                      <a:avLst/>
                    </a:prstGeom>
                    <a:noFill/>
                    <a:ln>
                      <a:noFill/>
                    </a:ln>
                  </pic:spPr>
                </pic:pic>
              </a:graphicData>
            </a:graphic>
          </wp:inline>
        </w:drawing>
      </w:r>
      <w:r>
        <w:rPr>
          <w:rFonts w:ascii="Quicksand-Regular" w:hAnsi="Quicksand-Regular"/>
          <w:noProof/>
          <w:color w:val="000000"/>
          <w:sz w:val="21"/>
          <w:szCs w:val="21"/>
        </w:rPr>
        <w:drawing>
          <wp:inline distT="0" distB="0" distL="0" distR="0" wp14:anchorId="7DE897C8" wp14:editId="46EF1580">
            <wp:extent cx="1400175" cy="2297723"/>
            <wp:effectExtent l="0" t="0" r="0" b="7620"/>
            <wp:docPr id="1360367071" name="Picture 4" descr="A person with a thumbs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7071" name="Picture 4" descr="A person with a thumbs up&#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02446" cy="2301450"/>
                    </a:xfrm>
                    <a:prstGeom prst="rect">
                      <a:avLst/>
                    </a:prstGeom>
                    <a:noFill/>
                    <a:ln>
                      <a:noFill/>
                    </a:ln>
                  </pic:spPr>
                </pic:pic>
              </a:graphicData>
            </a:graphic>
          </wp:inline>
        </w:drawing>
      </w:r>
    </w:p>
    <w:p w14:paraId="15F74259" w14:textId="1FC999DF" w:rsidR="00B5359D" w:rsidRDefault="00B5359D" w:rsidP="00B5359D">
      <w:pPr>
        <w:spacing w:before="100" w:beforeAutospacing="1" w:after="100" w:afterAutospacing="1"/>
        <w:rPr>
          <w:color w:val="000000"/>
        </w:rPr>
      </w:pPr>
      <w:r>
        <w:rPr>
          <w:rFonts w:ascii="Quicksand-Regular" w:hAnsi="Quicksand-Regular"/>
          <w:color w:val="000000"/>
          <w:sz w:val="21"/>
          <w:szCs w:val="21"/>
        </w:rPr>
        <w:t>Founder, owner, Art Director David MacLaren received an OAM in 2018 for service to the Arts and the Community.</w:t>
      </w:r>
    </w:p>
    <w:p w14:paraId="7E215852" w14:textId="77777777" w:rsidR="00B5359D" w:rsidRDefault="00B5359D" w:rsidP="00B5359D">
      <w:pPr>
        <w:spacing w:before="100" w:beforeAutospacing="1" w:after="100" w:afterAutospacing="1"/>
        <w:rPr>
          <w:color w:val="000000"/>
        </w:rPr>
      </w:pPr>
      <w:r>
        <w:rPr>
          <w:rFonts w:ascii="Quicksand-Regular" w:hAnsi="Quicksand-Regular"/>
          <w:b/>
          <w:bCs/>
          <w:color w:val="000000"/>
          <w:sz w:val="21"/>
          <w:szCs w:val="21"/>
        </w:rPr>
        <w:t>2 National Tourism Awards</w:t>
      </w:r>
    </w:p>
    <w:p w14:paraId="039D90BE" w14:textId="737FCE03" w:rsidR="00B5359D" w:rsidRDefault="00B5359D" w:rsidP="00B5359D">
      <w:pPr>
        <w:spacing w:before="100" w:beforeAutospacing="1" w:after="100" w:afterAutospacing="1"/>
        <w:rPr>
          <w:color w:val="000000"/>
        </w:rPr>
      </w:pPr>
      <w:r>
        <w:rPr>
          <w:rFonts w:ascii="Quicksand-Regular" w:hAnsi="Quicksand-Regular"/>
          <w:color w:val="000000"/>
          <w:sz w:val="21"/>
          <w:szCs w:val="21"/>
        </w:rPr>
        <w:t> The Wood Works Gallery received 2 National Tourism Awards in 1992 and 1993, and has won 8 ACT Tourism Awards in 1990, 1991, 1992, 1993, 1994, 1998, 2000 and 2001, a NSW Significant Attraction Award in 2003, ACT Specialised Tourism Services Award in 2007, NSW Independent Retailer of the Year Award in 2008 followed by Australian Independent Retailer of the Year Award in 2008 and the 2014 Capital Region Tourism Award for Visitor Experience.</w:t>
      </w:r>
    </w:p>
    <w:p w14:paraId="32188FDA" w14:textId="090F4998" w:rsidR="00B5359D" w:rsidRDefault="00B5359D" w:rsidP="00B5359D">
      <w:pPr>
        <w:spacing w:before="100" w:beforeAutospacing="1" w:after="100" w:afterAutospacing="1"/>
        <w:rPr>
          <w:color w:val="000000"/>
        </w:rPr>
      </w:pPr>
      <w:r>
        <w:rPr>
          <w:rFonts w:ascii="Quicksand-Regular" w:hAnsi="Quicksand-Regular"/>
          <w:color w:val="000000"/>
          <w:sz w:val="21"/>
          <w:szCs w:val="21"/>
        </w:rPr>
        <w:t> </w:t>
      </w:r>
      <w:r>
        <w:rPr>
          <w:rFonts w:ascii="Quicksand-Regular" w:hAnsi="Quicksand-Regular"/>
          <w:b/>
          <w:bCs/>
          <w:color w:val="000000"/>
          <w:sz w:val="21"/>
          <w:szCs w:val="21"/>
        </w:rPr>
        <w:t>Heritage and Contemporary</w:t>
      </w:r>
    </w:p>
    <w:p w14:paraId="611A4681" w14:textId="2A87137A" w:rsidR="00B5359D" w:rsidRDefault="00B5359D" w:rsidP="00B5359D">
      <w:pPr>
        <w:spacing w:before="100" w:beforeAutospacing="1" w:after="100" w:afterAutospacing="1"/>
        <w:rPr>
          <w:color w:val="000000"/>
        </w:rPr>
      </w:pPr>
      <w:r>
        <w:rPr>
          <w:rFonts w:ascii="Quicksand-Regular" w:hAnsi="Quicksand-Regular"/>
          <w:b/>
          <w:bCs/>
          <w:color w:val="000000"/>
          <w:sz w:val="21"/>
          <w:szCs w:val="21"/>
        </w:rPr>
        <w:t> </w:t>
      </w:r>
      <w:r>
        <w:rPr>
          <w:rFonts w:ascii="Quicksand-Regular" w:hAnsi="Quicksand-Regular"/>
          <w:color w:val="000000"/>
          <w:sz w:val="21"/>
          <w:szCs w:val="21"/>
        </w:rPr>
        <w:t>This 500 square meter gallery was designed by local architect, Maurice Barnes to be a contemporary addition to the heritage buildings defining the intersection on the King’s Highway from Canberra Queanbeyan to the South Coast.</w:t>
      </w:r>
    </w:p>
    <w:p w14:paraId="1D0953E3" w14:textId="1B02FF32" w:rsidR="00B5359D" w:rsidRDefault="00B5359D" w:rsidP="00B5359D">
      <w:pPr>
        <w:spacing w:before="100" w:beforeAutospacing="1" w:after="100" w:afterAutospacing="1"/>
        <w:rPr>
          <w:color w:val="000000"/>
        </w:rPr>
      </w:pPr>
      <w:r>
        <w:rPr>
          <w:rFonts w:ascii="Quicksand-Regular" w:hAnsi="Quicksand-Regular"/>
          <w:color w:val="000000"/>
          <w:sz w:val="21"/>
          <w:szCs w:val="21"/>
        </w:rPr>
        <w:t> </w:t>
      </w:r>
      <w:r>
        <w:rPr>
          <w:rFonts w:ascii="Quicksand-Regular" w:hAnsi="Quicksand-Regular"/>
          <w:b/>
          <w:bCs/>
          <w:color w:val="000000"/>
          <w:sz w:val="21"/>
          <w:szCs w:val="21"/>
        </w:rPr>
        <w:t>All Australian Timbers</w:t>
      </w:r>
    </w:p>
    <w:p w14:paraId="0A592246" w14:textId="5D04ECC4" w:rsidR="00B5359D" w:rsidRDefault="00B5359D" w:rsidP="00B5359D">
      <w:pPr>
        <w:spacing w:before="100" w:beforeAutospacing="1" w:after="100" w:afterAutospacing="1"/>
        <w:rPr>
          <w:color w:val="000000"/>
        </w:rPr>
      </w:pPr>
      <w:r>
        <w:rPr>
          <w:rFonts w:ascii="Quicksand-Regular" w:hAnsi="Quicksand-Regular"/>
          <w:b/>
          <w:bCs/>
          <w:color w:val="000000"/>
          <w:sz w:val="21"/>
          <w:szCs w:val="21"/>
        </w:rPr>
        <w:t> </w:t>
      </w:r>
      <w:r>
        <w:rPr>
          <w:rFonts w:ascii="Quicksand-Regular" w:hAnsi="Quicksand-Regular"/>
          <w:color w:val="000000"/>
          <w:sz w:val="21"/>
          <w:szCs w:val="21"/>
        </w:rPr>
        <w:t xml:space="preserve">The Gallery was built in 1994 from West Australian Jarrah, Tasmanian Oak, NSW Flooded </w:t>
      </w:r>
      <w:proofErr w:type="gramStart"/>
      <w:r>
        <w:rPr>
          <w:rFonts w:ascii="Quicksand-Regular" w:hAnsi="Quicksand-Regular"/>
          <w:color w:val="000000"/>
          <w:sz w:val="21"/>
          <w:szCs w:val="21"/>
        </w:rPr>
        <w:t>Gum</w:t>
      </w:r>
      <w:proofErr w:type="gramEnd"/>
      <w:r>
        <w:rPr>
          <w:rFonts w:ascii="Quicksand-Regular" w:hAnsi="Quicksand-Regular"/>
          <w:color w:val="000000"/>
          <w:sz w:val="21"/>
          <w:szCs w:val="21"/>
        </w:rPr>
        <w:t xml:space="preserve"> and Victorian Ash. </w:t>
      </w:r>
    </w:p>
    <w:p w14:paraId="033B4F42" w14:textId="77777777" w:rsidR="00B5359D" w:rsidRDefault="00B5359D" w:rsidP="00B5359D">
      <w:pPr>
        <w:spacing w:before="100" w:beforeAutospacing="1" w:after="100" w:afterAutospacing="1"/>
        <w:rPr>
          <w:color w:val="000000"/>
        </w:rPr>
      </w:pPr>
      <w:r>
        <w:rPr>
          <w:rFonts w:ascii="Quicksand-Regular" w:hAnsi="Quicksand-Regular"/>
          <w:color w:val="000000"/>
          <w:sz w:val="21"/>
          <w:szCs w:val="21"/>
        </w:rPr>
        <w:t> </w:t>
      </w:r>
    </w:p>
    <w:p w14:paraId="155C5AA4" w14:textId="02E9D100" w:rsidR="00B5359D" w:rsidRDefault="00B5359D" w:rsidP="00B5359D">
      <w:pPr>
        <w:spacing w:before="100" w:beforeAutospacing="1" w:after="100" w:afterAutospacing="1"/>
        <w:rPr>
          <w:color w:val="000000"/>
        </w:rPr>
      </w:pPr>
      <w:r>
        <w:rPr>
          <w:noProof/>
        </w:rPr>
        <w:lastRenderedPageBreak/>
        <w:drawing>
          <wp:anchor distT="0" distB="0" distL="114300" distR="114300" simplePos="0" relativeHeight="251658240" behindDoc="0" locked="0" layoutInCell="1" allowOverlap="0" wp14:anchorId="222CA5AE" wp14:editId="1ACE99AA">
            <wp:simplePos x="0" y="0"/>
            <wp:positionH relativeFrom="column">
              <wp:align>left</wp:align>
            </wp:positionH>
            <wp:positionV relativeFrom="line">
              <wp:posOffset>0</wp:posOffset>
            </wp:positionV>
            <wp:extent cx="2143125" cy="2305050"/>
            <wp:effectExtent l="0" t="0" r="0" b="0"/>
            <wp:wrapSquare wrapText="bothSides"/>
            <wp:docPr id="14964370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6EB98A-99F8-4735-8320-F31991F0B1A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305050"/>
                    </a:xfrm>
                    <a:prstGeom prst="rect">
                      <a:avLst/>
                    </a:prstGeom>
                    <a:noFill/>
                  </pic:spPr>
                </pic:pic>
              </a:graphicData>
            </a:graphic>
            <wp14:sizeRelH relativeFrom="page">
              <wp14:pctWidth>0</wp14:pctWidth>
            </wp14:sizeRelH>
            <wp14:sizeRelV relativeFrom="page">
              <wp14:pctHeight>0</wp14:pctHeight>
            </wp14:sizeRelV>
          </wp:anchor>
        </w:drawing>
      </w:r>
    </w:p>
    <w:p w14:paraId="130DF9E2" w14:textId="77777777" w:rsidR="00B5359D" w:rsidRDefault="00B5359D" w:rsidP="00B5359D">
      <w:pPr>
        <w:spacing w:before="100" w:beforeAutospacing="1" w:after="100" w:afterAutospacing="1"/>
        <w:rPr>
          <w:color w:val="000000"/>
        </w:rPr>
      </w:pPr>
    </w:p>
    <w:p w14:paraId="1A381557" w14:textId="77777777" w:rsidR="00B5359D" w:rsidRDefault="00B5359D" w:rsidP="00B5359D">
      <w:pPr>
        <w:spacing w:before="100" w:beforeAutospacing="1" w:after="100" w:afterAutospacing="1"/>
        <w:rPr>
          <w:color w:val="000000"/>
        </w:rPr>
      </w:pPr>
    </w:p>
    <w:p w14:paraId="749773F5" w14:textId="77777777" w:rsidR="00B5359D" w:rsidRDefault="00B5359D" w:rsidP="00B5359D">
      <w:pPr>
        <w:spacing w:before="100" w:beforeAutospacing="1" w:after="100" w:afterAutospacing="1"/>
        <w:rPr>
          <w:color w:val="000000"/>
        </w:rPr>
      </w:pPr>
    </w:p>
    <w:p w14:paraId="71487789" w14:textId="77777777" w:rsidR="00B5359D" w:rsidRDefault="00B5359D" w:rsidP="00B5359D">
      <w:pPr>
        <w:spacing w:before="100" w:beforeAutospacing="1" w:after="100" w:afterAutospacing="1"/>
        <w:rPr>
          <w:color w:val="000000"/>
        </w:rPr>
      </w:pPr>
    </w:p>
    <w:p w14:paraId="041EB497" w14:textId="77777777" w:rsidR="00B5359D" w:rsidRDefault="00B5359D" w:rsidP="00B5359D">
      <w:pPr>
        <w:spacing w:before="100" w:beforeAutospacing="1" w:after="100" w:afterAutospacing="1"/>
        <w:rPr>
          <w:color w:val="000000"/>
        </w:rPr>
      </w:pPr>
    </w:p>
    <w:p w14:paraId="2020FC49" w14:textId="77777777" w:rsidR="001770BE" w:rsidRDefault="001770BE" w:rsidP="00B5359D">
      <w:pPr>
        <w:spacing w:before="100" w:beforeAutospacing="1" w:after="100" w:afterAutospacing="1"/>
        <w:rPr>
          <w:rFonts w:ascii="Quicksand-Regular" w:hAnsi="Quicksand-Regular"/>
          <w:b/>
          <w:bCs/>
          <w:color w:val="000000"/>
          <w:sz w:val="21"/>
          <w:szCs w:val="21"/>
        </w:rPr>
      </w:pPr>
    </w:p>
    <w:p w14:paraId="417187D0" w14:textId="6412332E" w:rsidR="00B5359D" w:rsidRDefault="001770BE" w:rsidP="00B5359D">
      <w:pPr>
        <w:spacing w:before="100" w:beforeAutospacing="1" w:after="100" w:afterAutospacing="1"/>
        <w:rPr>
          <w:color w:val="000000"/>
        </w:rPr>
      </w:pPr>
      <w:r>
        <w:rPr>
          <w:rFonts w:ascii="Quicksand-Regular" w:hAnsi="Quicksand-Regular"/>
          <w:b/>
          <w:bCs/>
          <w:color w:val="000000"/>
          <w:sz w:val="21"/>
          <w:szCs w:val="21"/>
        </w:rPr>
        <w:t>www.bwoodworks.com.au</w:t>
      </w:r>
      <w:r w:rsidR="00B5359D">
        <w:rPr>
          <w:rFonts w:ascii="Quicksand-Regular" w:hAnsi="Quicksand-Regular"/>
          <w:b/>
          <w:bCs/>
          <w:color w:val="000000"/>
          <w:sz w:val="21"/>
          <w:szCs w:val="21"/>
        </w:rPr>
        <w:t> </w:t>
      </w:r>
    </w:p>
    <w:p w14:paraId="3B7411C0" w14:textId="77777777" w:rsidR="00B5359D" w:rsidRDefault="00B5359D" w:rsidP="00B5359D">
      <w:pPr>
        <w:spacing w:before="100" w:beforeAutospacing="1" w:after="100" w:afterAutospacing="1"/>
        <w:rPr>
          <w:color w:val="000000"/>
        </w:rPr>
      </w:pPr>
      <w:r>
        <w:rPr>
          <w:rFonts w:ascii="Quicksand-Regular" w:hAnsi="Quicksand-Regular"/>
          <w:b/>
          <w:bCs/>
          <w:color w:val="000000"/>
          <w:sz w:val="21"/>
          <w:szCs w:val="21"/>
        </w:rPr>
        <w:t>World Art Awards</w:t>
      </w:r>
    </w:p>
    <w:p w14:paraId="6ED9CEC2" w14:textId="77777777" w:rsidR="00B5359D" w:rsidRDefault="00B5359D" w:rsidP="00B5359D">
      <w:pPr>
        <w:spacing w:before="100" w:beforeAutospacing="1" w:after="100" w:afterAutospacing="1"/>
        <w:rPr>
          <w:color w:val="000000"/>
        </w:rPr>
      </w:pPr>
      <w:r>
        <w:rPr>
          <w:rFonts w:ascii="Quicksand-Regular" w:hAnsi="Quicksand-Regular"/>
          <w:color w:val="000000"/>
          <w:sz w:val="21"/>
          <w:szCs w:val="21"/>
        </w:rPr>
        <w:t xml:space="preserve">The 2024 World Art Awards Selects Bungendore Wood Works Gallery in Australia, and among the Best Galleries and Museums in the World, 2024. [Thom </w:t>
      </w:r>
      <w:proofErr w:type="spellStart"/>
      <w:r>
        <w:rPr>
          <w:rFonts w:ascii="Quicksand-Regular" w:hAnsi="Quicksand-Regular"/>
          <w:color w:val="000000"/>
          <w:sz w:val="21"/>
          <w:szCs w:val="21"/>
        </w:rPr>
        <w:t>Bindz</w:t>
      </w:r>
      <w:proofErr w:type="spellEnd"/>
      <w:r>
        <w:rPr>
          <w:rFonts w:ascii="Quicksand-Regular" w:hAnsi="Quicksand-Regular"/>
          <w:color w:val="000000"/>
          <w:sz w:val="21"/>
          <w:szCs w:val="21"/>
        </w:rPr>
        <w:t>, President, on behalf of the World Art Awards.]</w:t>
      </w:r>
    </w:p>
    <w:p w14:paraId="34DDEAC7" w14:textId="77777777" w:rsidR="00B5359D" w:rsidRDefault="00B5359D" w:rsidP="00B5359D">
      <w:pPr>
        <w:spacing w:before="100" w:beforeAutospacing="1" w:after="100" w:afterAutospacing="1"/>
        <w:rPr>
          <w:color w:val="000000"/>
        </w:rPr>
      </w:pPr>
      <w:r>
        <w:rPr>
          <w:rFonts w:ascii="Quicksand-Regular" w:hAnsi="Quicksand-Regular"/>
          <w:color w:val="000000"/>
          <w:sz w:val="21"/>
          <w:szCs w:val="21"/>
        </w:rPr>
        <w:t>The first annual World Art Awards has selected the 20 Best International galleries and Museums for 2023.” This year is the second year of these International Awards.</w:t>
      </w:r>
    </w:p>
    <w:p w14:paraId="4084A956" w14:textId="43BFEE5D" w:rsidR="00B5359D" w:rsidRDefault="00B5359D" w:rsidP="00B5359D">
      <w:pPr>
        <w:spacing w:before="100" w:beforeAutospacing="1" w:after="100" w:afterAutospacing="1"/>
        <w:rPr>
          <w:color w:val="000000"/>
        </w:rPr>
      </w:pPr>
      <w:r>
        <w:rPr>
          <w:rFonts w:ascii="Quicksand-Regular" w:hAnsi="Quicksand-Regular"/>
          <w:color w:val="000000"/>
          <w:sz w:val="21"/>
          <w:szCs w:val="21"/>
        </w:rPr>
        <w:t>Local gallery wins big on international stag</w:t>
      </w:r>
      <w:r w:rsidR="009C450A">
        <w:rPr>
          <w:rFonts w:ascii="Quicksand-Regular" w:hAnsi="Quicksand-Regular"/>
          <w:color w:val="000000"/>
          <w:sz w:val="21"/>
          <w:szCs w:val="21"/>
        </w:rPr>
        <w:t>e</w:t>
      </w:r>
      <w:r>
        <w:rPr>
          <w:rFonts w:ascii="Quicksand-Regular" w:hAnsi="Quicksand-Regular"/>
          <w:color w:val="000000"/>
          <w:sz w:val="21"/>
          <w:szCs w:val="21"/>
        </w:rPr>
        <w:t>.</w:t>
      </w:r>
    </w:p>
    <w:p w14:paraId="3C61284D" w14:textId="77777777" w:rsidR="00B5359D" w:rsidRDefault="00B5359D" w:rsidP="00B5359D">
      <w:pPr>
        <w:spacing w:before="100" w:beforeAutospacing="1" w:after="100" w:afterAutospacing="1"/>
        <w:rPr>
          <w:color w:val="000000"/>
        </w:rPr>
      </w:pPr>
      <w:r>
        <w:rPr>
          <w:rFonts w:ascii="Quicksand-Regular" w:hAnsi="Quicksand-Regular"/>
          <w:color w:val="000000"/>
          <w:sz w:val="21"/>
          <w:szCs w:val="21"/>
        </w:rPr>
        <w:t> Local Regional commercial Gallery wins international: One of 20 Best Galleries in the World 2024.</w:t>
      </w:r>
    </w:p>
    <w:p w14:paraId="7653E690" w14:textId="77777777" w:rsidR="00B5359D" w:rsidRDefault="00B5359D" w:rsidP="00B5359D">
      <w:pPr>
        <w:spacing w:before="100" w:beforeAutospacing="1" w:after="60"/>
        <w:rPr>
          <w:color w:val="000000"/>
        </w:rPr>
      </w:pPr>
      <w:r>
        <w:rPr>
          <w:rFonts w:ascii="Quicksand-Regular" w:hAnsi="Quicksand-Regular"/>
          <w:color w:val="000000"/>
          <w:sz w:val="21"/>
          <w:szCs w:val="21"/>
        </w:rPr>
        <w:t>Bungendore Wood works Gallery celebrating its 40</w:t>
      </w:r>
      <w:r>
        <w:rPr>
          <w:rFonts w:ascii="Quicksand-Regular" w:hAnsi="Quicksand-Regular"/>
          <w:color w:val="000000"/>
          <w:sz w:val="21"/>
          <w:szCs w:val="21"/>
          <w:vertAlign w:val="superscript"/>
        </w:rPr>
        <w:t>th</w:t>
      </w:r>
      <w:r>
        <w:rPr>
          <w:rFonts w:ascii="Quicksand-Regular" w:hAnsi="Quicksand-Regular"/>
          <w:color w:val="000000"/>
          <w:sz w:val="21"/>
          <w:szCs w:val="21"/>
        </w:rPr>
        <w:t xml:space="preserve"> year wins Best Gallery in Australia 2024 – World Art Awards</w:t>
      </w:r>
    </w:p>
    <w:p w14:paraId="0BC04ED8" w14:textId="65D57B02" w:rsidR="00B5359D" w:rsidRDefault="00B5359D" w:rsidP="00B5359D">
      <w:pPr>
        <w:spacing w:before="100" w:beforeAutospacing="1" w:after="100" w:afterAutospacing="1"/>
        <w:rPr>
          <w:color w:val="000000"/>
        </w:rPr>
      </w:pPr>
      <w:r>
        <w:rPr>
          <w:rFonts w:ascii="Quicksand-Regular" w:hAnsi="Quicksand-Regular"/>
          <w:b/>
          <w:bCs/>
          <w:color w:val="000000"/>
          <w:sz w:val="21"/>
          <w:szCs w:val="21"/>
        </w:rPr>
        <w:t xml:space="preserve">A Place </w:t>
      </w:r>
      <w:r w:rsidR="009C450A">
        <w:rPr>
          <w:rFonts w:ascii="Quicksand-Regular" w:hAnsi="Quicksand-Regular"/>
          <w:b/>
          <w:bCs/>
          <w:color w:val="000000"/>
          <w:sz w:val="21"/>
          <w:szCs w:val="21"/>
        </w:rPr>
        <w:t>for</w:t>
      </w:r>
      <w:r>
        <w:rPr>
          <w:rFonts w:ascii="Quicksand-Regular" w:hAnsi="Quicksand-Regular"/>
          <w:b/>
          <w:bCs/>
          <w:color w:val="000000"/>
          <w:sz w:val="21"/>
          <w:szCs w:val="21"/>
        </w:rPr>
        <w:t xml:space="preserve"> Wood Workers</w:t>
      </w:r>
    </w:p>
    <w:p w14:paraId="6B9D6877" w14:textId="3B2768C0" w:rsidR="00B5359D" w:rsidRDefault="00B5359D" w:rsidP="00B5359D">
      <w:pPr>
        <w:spacing w:before="100" w:beforeAutospacing="1" w:after="100" w:afterAutospacing="1"/>
        <w:rPr>
          <w:color w:val="000000"/>
        </w:rPr>
      </w:pPr>
      <w:r>
        <w:rPr>
          <w:rFonts w:ascii="Quicksand-Regular" w:hAnsi="Quicksand-Regular"/>
          <w:color w:val="000000"/>
          <w:sz w:val="21"/>
          <w:szCs w:val="21"/>
        </w:rPr>
        <w:t>The Wood Works defines itself since 1983</w:t>
      </w:r>
      <w:r w:rsidR="009C450A">
        <w:rPr>
          <w:rFonts w:ascii="Quicksand-Regular" w:hAnsi="Quicksand-Regular"/>
          <w:color w:val="000000"/>
          <w:sz w:val="21"/>
          <w:szCs w:val="21"/>
        </w:rPr>
        <w:t>: “</w:t>
      </w:r>
      <w:r>
        <w:rPr>
          <w:rFonts w:ascii="Quicksand-Regular" w:hAnsi="Quicksand-Regular"/>
          <w:color w:val="000000"/>
          <w:sz w:val="21"/>
          <w:szCs w:val="21"/>
        </w:rPr>
        <w:t>A place for wood workers to display their works, where diversity is encouraged, and fine skills are essential.” Attracting most of the best makers in Australia for forty years.  </w:t>
      </w:r>
    </w:p>
    <w:p w14:paraId="10BD9FAF" w14:textId="77777777" w:rsidR="00B5359D" w:rsidRDefault="00B5359D" w:rsidP="00B5359D">
      <w:pPr>
        <w:spacing w:before="100" w:beforeAutospacing="1" w:after="100" w:afterAutospacing="1"/>
        <w:rPr>
          <w:color w:val="000000"/>
        </w:rPr>
      </w:pPr>
      <w:r>
        <w:rPr>
          <w:rFonts w:ascii="Quicksand-Regular" w:hAnsi="Quicksand-Regular"/>
          <w:b/>
          <w:bCs/>
          <w:color w:val="000000"/>
          <w:sz w:val="21"/>
          <w:szCs w:val="21"/>
        </w:rPr>
        <w:t>Sculpture and Fine art</w:t>
      </w:r>
      <w:r>
        <w:rPr>
          <w:rFonts w:ascii="Quicksand-Regular" w:hAnsi="Quicksand-Regular"/>
          <w:color w:val="000000"/>
          <w:sz w:val="21"/>
          <w:szCs w:val="21"/>
        </w:rPr>
        <w:t xml:space="preserve"> complement the studio furniture in settings that set a stage for appreciation.</w:t>
      </w:r>
    </w:p>
    <w:p w14:paraId="55A3B931" w14:textId="77777777" w:rsidR="00B5359D" w:rsidRDefault="00B5359D" w:rsidP="00B5359D">
      <w:pPr>
        <w:spacing w:before="100" w:beforeAutospacing="1" w:after="100" w:afterAutospacing="1"/>
        <w:rPr>
          <w:color w:val="000000"/>
        </w:rPr>
      </w:pPr>
      <w:r>
        <w:rPr>
          <w:rFonts w:ascii="Quicksand-Regular" w:hAnsi="Quicksand-Regular"/>
          <w:b/>
          <w:bCs/>
          <w:color w:val="000000"/>
          <w:sz w:val="21"/>
          <w:szCs w:val="21"/>
        </w:rPr>
        <w:t>The Collaborators</w:t>
      </w:r>
    </w:p>
    <w:p w14:paraId="0504649F" w14:textId="77777777" w:rsidR="00B5359D" w:rsidRDefault="00B5359D" w:rsidP="00B5359D">
      <w:pPr>
        <w:spacing w:before="100" w:beforeAutospacing="1" w:after="100" w:afterAutospacing="1"/>
        <w:rPr>
          <w:color w:val="000000"/>
        </w:rPr>
      </w:pPr>
      <w:r>
        <w:rPr>
          <w:rFonts w:ascii="Quicksand-Regular" w:hAnsi="Quicksand-Regular"/>
          <w:color w:val="000000"/>
          <w:sz w:val="21"/>
          <w:szCs w:val="21"/>
        </w:rPr>
        <w:t xml:space="preserve">The Collaborators: Six Designer Makers in Search of Authenticity.  This Exhibition is David </w:t>
      </w:r>
      <w:proofErr w:type="spellStart"/>
      <w:r>
        <w:rPr>
          <w:rFonts w:ascii="Quicksand-Regular" w:hAnsi="Quicksand-Regular"/>
          <w:color w:val="000000"/>
          <w:sz w:val="21"/>
          <w:szCs w:val="21"/>
        </w:rPr>
        <w:t>MacLaren’s</w:t>
      </w:r>
      <w:proofErr w:type="spellEnd"/>
      <w:r>
        <w:rPr>
          <w:rFonts w:ascii="Quicksand-Regular" w:hAnsi="Quicksand-Regular"/>
          <w:color w:val="000000"/>
          <w:sz w:val="21"/>
          <w:szCs w:val="21"/>
        </w:rPr>
        <w:t xml:space="preserve"> Farewell Exhibition and as such is rendered as a Play in Three Acts that closes September 30</w:t>
      </w:r>
      <w:proofErr w:type="gramStart"/>
      <w:r>
        <w:rPr>
          <w:rFonts w:ascii="Quicksand-Regular" w:hAnsi="Quicksand-Regular"/>
          <w:color w:val="000000"/>
          <w:sz w:val="21"/>
          <w:szCs w:val="21"/>
        </w:rPr>
        <w:t xml:space="preserve"> 2024</w:t>
      </w:r>
      <w:proofErr w:type="gramEnd"/>
      <w:r>
        <w:rPr>
          <w:rFonts w:ascii="Quicksand-Regular" w:hAnsi="Quicksand-Regular"/>
          <w:color w:val="000000"/>
          <w:sz w:val="21"/>
          <w:szCs w:val="21"/>
        </w:rPr>
        <w:t>.</w:t>
      </w:r>
    </w:p>
    <w:p w14:paraId="1494D6BF" w14:textId="77777777" w:rsidR="00B5359D" w:rsidRDefault="00B5359D" w:rsidP="00B5359D">
      <w:pPr>
        <w:spacing w:before="100" w:beforeAutospacing="1" w:after="100" w:afterAutospacing="1"/>
        <w:rPr>
          <w:color w:val="000000"/>
        </w:rPr>
      </w:pPr>
      <w:r>
        <w:rPr>
          <w:rFonts w:ascii="Quicksand-Regular" w:hAnsi="Quicksand-Regular"/>
          <w:color w:val="000000"/>
          <w:sz w:val="21"/>
          <w:szCs w:val="21"/>
        </w:rPr>
        <w:t>The Exhibition is a look back at David’s 40 years as Founder, Director, and to some of his past as an aspiring playwright in Manhattan in the late 60’s early 70’s before he discovered his Wood Working passion.</w:t>
      </w:r>
    </w:p>
    <w:p w14:paraId="2CFF0C98" w14:textId="77777777" w:rsidR="00B5359D" w:rsidRDefault="00B5359D" w:rsidP="00B5359D">
      <w:pPr>
        <w:spacing w:before="100" w:beforeAutospacing="1" w:after="100" w:afterAutospacing="1"/>
        <w:rPr>
          <w:color w:val="000000"/>
        </w:rPr>
      </w:pPr>
    </w:p>
    <w:p w14:paraId="4F92E754" w14:textId="62DB9BDD" w:rsidR="00B5359D" w:rsidRDefault="001770BE" w:rsidP="00B5359D">
      <w:pPr>
        <w:spacing w:before="100" w:beforeAutospacing="1" w:after="100" w:afterAutospacing="1"/>
        <w:rPr>
          <w:color w:val="000000"/>
        </w:rPr>
      </w:pPr>
      <w:r>
        <w:rPr>
          <w:rFonts w:ascii="Quicksand-Regular" w:hAnsi="Quicksand-Regular"/>
          <w:noProof/>
          <w:color w:val="000000"/>
          <w:sz w:val="21"/>
          <w:szCs w:val="21"/>
        </w:rPr>
        <w:lastRenderedPageBreak/>
        <w:drawing>
          <wp:anchor distT="0" distB="0" distL="114300" distR="114300" simplePos="0" relativeHeight="251660288" behindDoc="1" locked="0" layoutInCell="1" allowOverlap="1" wp14:anchorId="147D2A39" wp14:editId="083D5688">
            <wp:simplePos x="0" y="0"/>
            <wp:positionH relativeFrom="column">
              <wp:posOffset>3076575</wp:posOffset>
            </wp:positionH>
            <wp:positionV relativeFrom="paragraph">
              <wp:posOffset>-86995</wp:posOffset>
            </wp:positionV>
            <wp:extent cx="1457325" cy="3048000"/>
            <wp:effectExtent l="0" t="0" r="9525" b="0"/>
            <wp:wrapTight wrapText="bothSides">
              <wp:wrapPolygon edited="0">
                <wp:start x="0" y="0"/>
                <wp:lineTo x="0" y="21465"/>
                <wp:lineTo x="21459" y="21465"/>
                <wp:lineTo x="21459" y="0"/>
                <wp:lineTo x="0" y="0"/>
              </wp:wrapPolygon>
            </wp:wrapTight>
            <wp:docPr id="1898000401" name="Picture 2" descr="A close-up of a fly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00401" name="Picture 2" descr="A close-up of a flyer&#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57325"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5359D">
        <w:rPr>
          <w:rFonts w:ascii="Quicksand-Regular" w:hAnsi="Quicksand-Regular"/>
          <w:noProof/>
          <w:color w:val="000000"/>
          <w:sz w:val="21"/>
          <w:szCs w:val="21"/>
        </w:rPr>
        <w:drawing>
          <wp:inline distT="0" distB="0" distL="0" distR="0" wp14:anchorId="5F13C519" wp14:editId="07A4A493">
            <wp:extent cx="2471698" cy="2066925"/>
            <wp:effectExtent l="0" t="0" r="5080" b="0"/>
            <wp:docPr id="12737883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EE56F99-39CE-4342-B533-7C7AFF5F5B5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473339" cy="2068297"/>
                    </a:xfrm>
                    <a:prstGeom prst="rect">
                      <a:avLst/>
                    </a:prstGeom>
                    <a:noFill/>
                    <a:ln>
                      <a:noFill/>
                    </a:ln>
                  </pic:spPr>
                </pic:pic>
              </a:graphicData>
            </a:graphic>
          </wp:inline>
        </w:drawing>
      </w:r>
    </w:p>
    <w:p w14:paraId="51C15FA0" w14:textId="7B765972" w:rsidR="00B5359D" w:rsidRDefault="00B5359D" w:rsidP="00B5359D">
      <w:pPr>
        <w:spacing w:before="100" w:beforeAutospacing="1" w:after="100" w:afterAutospacing="1"/>
        <w:rPr>
          <w:color w:val="000000"/>
        </w:rPr>
      </w:pPr>
      <w:r>
        <w:rPr>
          <w:rFonts w:ascii="Quicksand-Regular" w:hAnsi="Quicksand-Regular"/>
          <w:color w:val="000000"/>
          <w:sz w:val="21"/>
          <w:szCs w:val="21"/>
        </w:rPr>
        <w:t> </w:t>
      </w:r>
    </w:p>
    <w:p w14:paraId="027E5C5D" w14:textId="2555AD07" w:rsidR="00B5359D" w:rsidRDefault="00B5359D" w:rsidP="00B5359D">
      <w:pPr>
        <w:spacing w:before="100" w:beforeAutospacing="1" w:after="100" w:afterAutospacing="1"/>
        <w:rPr>
          <w:color w:val="000000"/>
        </w:rPr>
      </w:pPr>
    </w:p>
    <w:p w14:paraId="44AA0A17" w14:textId="77777777" w:rsidR="00B5359D" w:rsidRDefault="00B5359D" w:rsidP="00B5359D">
      <w:pPr>
        <w:spacing w:before="100" w:beforeAutospacing="1" w:after="100" w:afterAutospacing="1"/>
        <w:rPr>
          <w:color w:val="000000"/>
        </w:rPr>
      </w:pPr>
      <w:r>
        <w:rPr>
          <w:rFonts w:ascii="Quicksand-Regular" w:hAnsi="Quicksand-Regular"/>
          <w:color w:val="000000"/>
          <w:sz w:val="21"/>
          <w:szCs w:val="21"/>
        </w:rPr>
        <w:t> </w:t>
      </w:r>
    </w:p>
    <w:p w14:paraId="4A51F7F0" w14:textId="77777777" w:rsidR="00B5359D" w:rsidRDefault="00B5359D" w:rsidP="00B5359D">
      <w:pPr>
        <w:spacing w:before="100" w:beforeAutospacing="1" w:after="100" w:afterAutospacing="1"/>
        <w:rPr>
          <w:color w:val="000000"/>
        </w:rPr>
      </w:pPr>
      <w:r>
        <w:rPr>
          <w:rFonts w:ascii="Quicksand-Regular" w:hAnsi="Quicksand-Regular"/>
          <w:b/>
          <w:bCs/>
          <w:color w:val="000000"/>
          <w:sz w:val="21"/>
          <w:szCs w:val="21"/>
        </w:rPr>
        <w:t>The play The Collaborators;</w:t>
      </w:r>
      <w:r>
        <w:rPr>
          <w:rFonts w:ascii="Quicksand-Regular" w:hAnsi="Quicksand-Regular"/>
          <w:color w:val="000000"/>
          <w:sz w:val="21"/>
          <w:szCs w:val="21"/>
        </w:rPr>
        <w:t xml:space="preserve"> Six Designer Makers in Search for Authenticity references Luigi Pirandello’s Six Characters Searching for an Author. Pirandello born in 1887, received a Nobel Prize for literature in 1937.</w:t>
      </w:r>
    </w:p>
    <w:p w14:paraId="45A18C07" w14:textId="77777777" w:rsidR="00B5359D" w:rsidRDefault="00B5359D" w:rsidP="00B5359D">
      <w:pPr>
        <w:spacing w:before="100" w:beforeAutospacing="1" w:after="100" w:afterAutospacing="1"/>
        <w:rPr>
          <w:color w:val="000000"/>
        </w:rPr>
      </w:pPr>
      <w:r>
        <w:rPr>
          <w:rFonts w:ascii="Quicksand-Regular" w:hAnsi="Quicksand-Regular"/>
          <w:color w:val="000000"/>
          <w:sz w:val="21"/>
          <w:szCs w:val="21"/>
        </w:rPr>
        <w:t>[Image: Pirandello with Einstein] </w:t>
      </w:r>
    </w:p>
    <w:p w14:paraId="6185BA37" w14:textId="49C20CC1" w:rsidR="00B5359D" w:rsidRDefault="00B5359D" w:rsidP="00B5359D">
      <w:pPr>
        <w:spacing w:before="100" w:beforeAutospacing="1" w:after="100" w:afterAutospacing="1"/>
        <w:rPr>
          <w:color w:val="000000"/>
        </w:rPr>
      </w:pPr>
      <w:r>
        <w:rPr>
          <w:rFonts w:ascii="Quicksand-Regular" w:hAnsi="Quicksand-Regular"/>
          <w:noProof/>
          <w:color w:val="000000"/>
          <w:sz w:val="21"/>
          <w:szCs w:val="21"/>
        </w:rPr>
        <w:drawing>
          <wp:inline distT="0" distB="0" distL="0" distR="0" wp14:anchorId="20C993E4" wp14:editId="70BE25EE">
            <wp:extent cx="2295525" cy="2809875"/>
            <wp:effectExtent l="0" t="0" r="9525" b="9525"/>
            <wp:docPr id="827526319" name="Picture 1" descr="A person standing next to anothe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526319" name="Picture 1" descr="A person standing next to another person&#10;&#10;Description automatically generated"/>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295525" cy="2809875"/>
                    </a:xfrm>
                    <a:prstGeom prst="rect">
                      <a:avLst/>
                    </a:prstGeom>
                    <a:noFill/>
                    <a:ln>
                      <a:noFill/>
                    </a:ln>
                  </pic:spPr>
                </pic:pic>
              </a:graphicData>
            </a:graphic>
          </wp:inline>
        </w:drawing>
      </w:r>
    </w:p>
    <w:p w14:paraId="257F6FBD" w14:textId="36671AA5" w:rsidR="00B5359D" w:rsidRDefault="00B5359D" w:rsidP="00B5359D">
      <w:pPr>
        <w:spacing w:before="100" w:beforeAutospacing="1" w:after="100" w:afterAutospacing="1"/>
        <w:rPr>
          <w:color w:val="000000"/>
        </w:rPr>
      </w:pPr>
      <w:r>
        <w:rPr>
          <w:rFonts w:ascii="Quicksand-Regular" w:hAnsi="Quicksand-Regular"/>
          <w:color w:val="000000"/>
          <w:sz w:val="21"/>
          <w:szCs w:val="21"/>
        </w:rPr>
        <w:t> </w:t>
      </w:r>
    </w:p>
    <w:p w14:paraId="6A81BB7C" w14:textId="472D36CD" w:rsidR="00B5359D" w:rsidRDefault="00B5359D" w:rsidP="00B5359D">
      <w:pPr>
        <w:spacing w:before="100" w:beforeAutospacing="1" w:after="100" w:afterAutospacing="1"/>
        <w:rPr>
          <w:color w:val="000000"/>
        </w:rPr>
      </w:pPr>
      <w:r>
        <w:rPr>
          <w:rFonts w:ascii="Quicksand-Regular" w:hAnsi="Quicksand-Regular"/>
          <w:color w:val="000000"/>
          <w:sz w:val="21"/>
          <w:szCs w:val="21"/>
        </w:rPr>
        <w:t> </w:t>
      </w:r>
    </w:p>
    <w:p w14:paraId="07A54DA8" w14:textId="0C57630E" w:rsidR="00B5359D" w:rsidRDefault="00B5359D" w:rsidP="009C450A">
      <w:pPr>
        <w:spacing w:before="100" w:beforeAutospacing="1" w:after="100" w:afterAutospacing="1"/>
        <w:rPr>
          <w:rFonts w:eastAsia="Times New Roman"/>
        </w:rPr>
      </w:pPr>
      <w:r>
        <w:rPr>
          <w:rFonts w:ascii="Quicksand-Regular" w:eastAsia="Times New Roman" w:hAnsi="Quicksand-Regular"/>
          <w:color w:val="000000"/>
          <w:sz w:val="21"/>
          <w:szCs w:val="21"/>
        </w:rPr>
        <w:t>David MacLaren OAM</w:t>
      </w:r>
      <w:r>
        <w:rPr>
          <w:rFonts w:ascii="Quicksand-Regular" w:eastAsia="Times New Roman" w:hAnsi="Quicksand-Regular"/>
          <w:color w:val="000000"/>
          <w:sz w:val="21"/>
          <w:szCs w:val="21"/>
        </w:rPr>
        <w:br/>
        <w:t>Designer Maker</w:t>
      </w:r>
      <w:r>
        <w:rPr>
          <w:rFonts w:ascii="Quicksand-Regular" w:eastAsia="Times New Roman" w:hAnsi="Quicksand-Regular"/>
          <w:color w:val="000000"/>
          <w:sz w:val="21"/>
          <w:szCs w:val="21"/>
        </w:rPr>
        <w:br/>
      </w:r>
      <w:r>
        <w:rPr>
          <w:rFonts w:ascii="Quicksand-Regular" w:eastAsia="Times New Roman" w:hAnsi="Quicksand-Regular"/>
          <w:color w:val="000000"/>
          <w:sz w:val="21"/>
          <w:szCs w:val="21"/>
        </w:rPr>
        <w:br/>
      </w:r>
      <w:hyperlink r:id="rId19" w:history="1">
        <w:r>
          <w:rPr>
            <w:rStyle w:val="Hyperlink"/>
            <w:rFonts w:ascii="Quicksand-Regular" w:eastAsia="Times New Roman" w:hAnsi="Quicksand-Regular"/>
            <w:sz w:val="21"/>
            <w:szCs w:val="21"/>
          </w:rPr>
          <w:t>bwoodworks.com.au</w:t>
        </w:r>
      </w:hyperlink>
      <w:r>
        <w:rPr>
          <w:rFonts w:ascii="Quicksand-Regular" w:eastAsia="Times New Roman" w:hAnsi="Quicksand-Regular"/>
          <w:color w:val="000000"/>
          <w:sz w:val="21"/>
          <w:szCs w:val="21"/>
        </w:rPr>
        <w:br/>
      </w:r>
      <w:hyperlink r:id="rId20" w:history="1">
        <w:r>
          <w:rPr>
            <w:rStyle w:val="Hyperlink"/>
            <w:rFonts w:ascii="Quicksand-Regular" w:eastAsia="Times New Roman" w:hAnsi="Quicksand-Regular"/>
            <w:sz w:val="21"/>
            <w:szCs w:val="21"/>
          </w:rPr>
          <w:t>gallery@bwoodworks.com.au</w:t>
        </w:r>
      </w:hyperlink>
      <w:r>
        <w:rPr>
          <w:rFonts w:ascii="Quicksand-Regular" w:eastAsia="Times New Roman" w:hAnsi="Quicksand-Regular"/>
          <w:color w:val="000000"/>
          <w:sz w:val="21"/>
          <w:szCs w:val="21"/>
        </w:rPr>
        <w:br/>
        <w:t>+61 2 6238 1682</w:t>
      </w:r>
    </w:p>
    <w:p w14:paraId="6BA0ED36" w14:textId="77777777" w:rsidR="00B5359D" w:rsidRDefault="00B5359D" w:rsidP="00B5359D">
      <w:pPr>
        <w:rPr>
          <w:rFonts w:eastAsia="Times New Roman"/>
          <w:color w:val="000000"/>
        </w:rPr>
      </w:pPr>
      <w:r>
        <w:rPr>
          <w:rFonts w:ascii="Quicksand-Regular" w:eastAsia="Times New Roman" w:hAnsi="Quicksand-Regular"/>
          <w:color w:val="000000"/>
          <w:sz w:val="21"/>
          <w:szCs w:val="21"/>
        </w:rPr>
        <w:lastRenderedPageBreak/>
        <w:br/>
        <w:t>Founder Owner Artistic Director Bungendore Wood Works Gallery 1983</w:t>
      </w:r>
    </w:p>
    <w:p w14:paraId="17B91FE3" w14:textId="77777777" w:rsidR="00B5359D" w:rsidRDefault="00B5359D" w:rsidP="00B5359D">
      <w:pPr>
        <w:rPr>
          <w:rFonts w:eastAsia="Times New Roman"/>
          <w:color w:val="000000"/>
        </w:rPr>
      </w:pPr>
      <w:r>
        <w:rPr>
          <w:rFonts w:ascii="Quicksand-Regular" w:eastAsia="Times New Roman" w:hAnsi="Quicksand-Regular"/>
          <w:color w:val="000000"/>
          <w:sz w:val="21"/>
          <w:szCs w:val="21"/>
        </w:rPr>
        <w:t>Founding Executive Bungendore Chamber of Commerce 1989</w:t>
      </w:r>
      <w:r>
        <w:rPr>
          <w:rFonts w:ascii="Quicksand-Regular" w:eastAsia="Times New Roman" w:hAnsi="Quicksand-Regular"/>
          <w:color w:val="000000"/>
          <w:sz w:val="21"/>
          <w:szCs w:val="21"/>
        </w:rPr>
        <w:br/>
        <w:t>Founding Committee Bungendore Community Foundation 2004</w:t>
      </w:r>
      <w:r>
        <w:rPr>
          <w:rFonts w:ascii="Quicksand-Regular" w:eastAsia="Times New Roman" w:hAnsi="Quicksand-Regular"/>
          <w:color w:val="000000"/>
          <w:sz w:val="21"/>
          <w:szCs w:val="21"/>
        </w:rPr>
        <w:br/>
        <w:t>Founding Committee: Bungendore Town Centre and Environs Advisory Committee to Council 2008</w:t>
      </w:r>
      <w:r>
        <w:rPr>
          <w:rFonts w:ascii="Quicksand-Regular" w:eastAsia="Times New Roman" w:hAnsi="Quicksand-Regular"/>
          <w:color w:val="000000"/>
          <w:sz w:val="21"/>
          <w:szCs w:val="21"/>
        </w:rPr>
        <w:br/>
        <w:t>Founder David Stewart Mac Laren Design 2022</w:t>
      </w:r>
      <w:r>
        <w:rPr>
          <w:rFonts w:ascii="Quicksand-Regular" w:eastAsia="Times New Roman" w:hAnsi="Quicksand-Regular"/>
          <w:color w:val="000000"/>
          <w:sz w:val="21"/>
          <w:szCs w:val="21"/>
        </w:rPr>
        <w:br/>
      </w:r>
      <w:r>
        <w:rPr>
          <w:rFonts w:ascii="Quicksand-Regular" w:eastAsia="Times New Roman" w:hAnsi="Quicksand-Regular"/>
          <w:color w:val="000000"/>
          <w:sz w:val="21"/>
          <w:szCs w:val="21"/>
        </w:rPr>
        <w:br/>
      </w:r>
      <w:hyperlink r:id="rId21" w:history="1">
        <w:r>
          <w:rPr>
            <w:rStyle w:val="Hyperlink"/>
            <w:rFonts w:ascii="Quicksand-Regular" w:eastAsia="Times New Roman" w:hAnsi="Quicksand-Regular"/>
            <w:sz w:val="21"/>
            <w:szCs w:val="21"/>
          </w:rPr>
          <w:t>davidmaclaren.com.au</w:t>
        </w:r>
      </w:hyperlink>
      <w:r>
        <w:rPr>
          <w:rFonts w:ascii="Quicksand-Regular" w:eastAsia="Times New Roman" w:hAnsi="Quicksand-Regular"/>
          <w:color w:val="000000"/>
          <w:sz w:val="21"/>
          <w:szCs w:val="21"/>
        </w:rPr>
        <w:br/>
      </w:r>
      <w:hyperlink r:id="rId22" w:history="1">
        <w:r>
          <w:rPr>
            <w:rStyle w:val="Hyperlink"/>
            <w:rFonts w:ascii="Quicksand-Regular" w:eastAsia="Times New Roman" w:hAnsi="Quicksand-Regular"/>
            <w:sz w:val="21"/>
            <w:szCs w:val="21"/>
          </w:rPr>
          <w:t>dmaclaren64@yahoo.com</w:t>
        </w:r>
      </w:hyperlink>
      <w:r>
        <w:rPr>
          <w:rFonts w:ascii="Quicksand-Regular" w:eastAsia="Times New Roman" w:hAnsi="Quicksand-Regular"/>
          <w:color w:val="000000"/>
          <w:sz w:val="21"/>
          <w:szCs w:val="21"/>
        </w:rPr>
        <w:br/>
        <w:t>+61 6238 1682</w:t>
      </w:r>
    </w:p>
    <w:p w14:paraId="34091744" w14:textId="77777777" w:rsidR="00B5359D" w:rsidRDefault="00B5359D" w:rsidP="00B5359D">
      <w:pPr>
        <w:rPr>
          <w:rFonts w:eastAsia="Times New Roman"/>
        </w:rPr>
      </w:pPr>
    </w:p>
    <w:p w14:paraId="35F0968A" w14:textId="77777777" w:rsidR="00B148B9" w:rsidRDefault="00B148B9"/>
    <w:sectPr w:rsidR="00B148B9" w:rsidSect="008850D6">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Quicksand-Regular">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9D"/>
    <w:rsid w:val="001770BE"/>
    <w:rsid w:val="005C5655"/>
    <w:rsid w:val="007A2290"/>
    <w:rsid w:val="00803CD4"/>
    <w:rsid w:val="008850D6"/>
    <w:rsid w:val="009C450A"/>
    <w:rsid w:val="00B148B9"/>
    <w:rsid w:val="00B5359D"/>
    <w:rsid w:val="00C30D9B"/>
    <w:rsid w:val="00C81CCA"/>
    <w:rsid w:val="00E13E39"/>
    <w:rsid w:val="00F11A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EF86"/>
  <w15:chartTrackingRefBased/>
  <w15:docId w15:val="{1D0E2B1C-9F80-4297-B921-E39D3B8A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59D"/>
    <w:pPr>
      <w:spacing w:after="0" w:line="240" w:lineRule="auto"/>
    </w:pPr>
    <w:rPr>
      <w:rFonts w:ascii="Aptos" w:hAnsi="Aptos" w:cs="Aptos"/>
      <w:kern w:val="0"/>
      <w:sz w:val="24"/>
      <w:szCs w:val="24"/>
      <w:lang w:eastAsia="en-AU"/>
      <w14:ligatures w14:val="none"/>
    </w:rPr>
  </w:style>
  <w:style w:type="paragraph" w:styleId="Heading1">
    <w:name w:val="heading 1"/>
    <w:basedOn w:val="Normal"/>
    <w:next w:val="Normal"/>
    <w:link w:val="Heading1Char"/>
    <w:uiPriority w:val="9"/>
    <w:qFormat/>
    <w:rsid w:val="00B5359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5359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5359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5359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B5359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B5359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B5359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B5359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B5359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5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5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5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5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5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59D"/>
    <w:rPr>
      <w:rFonts w:eastAsiaTheme="majorEastAsia" w:cstheme="majorBidi"/>
      <w:color w:val="272727" w:themeColor="text1" w:themeTint="D8"/>
    </w:rPr>
  </w:style>
  <w:style w:type="paragraph" w:styleId="Title">
    <w:name w:val="Title"/>
    <w:basedOn w:val="Normal"/>
    <w:next w:val="Normal"/>
    <w:link w:val="TitleChar"/>
    <w:uiPriority w:val="10"/>
    <w:qFormat/>
    <w:rsid w:val="00B5359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53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59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53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59D"/>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B5359D"/>
    <w:rPr>
      <w:i/>
      <w:iCs/>
      <w:color w:val="404040" w:themeColor="text1" w:themeTint="BF"/>
    </w:rPr>
  </w:style>
  <w:style w:type="paragraph" w:styleId="ListParagraph">
    <w:name w:val="List Paragraph"/>
    <w:basedOn w:val="Normal"/>
    <w:uiPriority w:val="34"/>
    <w:qFormat/>
    <w:rsid w:val="00B5359D"/>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B5359D"/>
    <w:rPr>
      <w:i/>
      <w:iCs/>
      <w:color w:val="0F4761" w:themeColor="accent1" w:themeShade="BF"/>
    </w:rPr>
  </w:style>
  <w:style w:type="paragraph" w:styleId="IntenseQuote">
    <w:name w:val="Intense Quote"/>
    <w:basedOn w:val="Normal"/>
    <w:next w:val="Normal"/>
    <w:link w:val="IntenseQuoteChar"/>
    <w:uiPriority w:val="30"/>
    <w:qFormat/>
    <w:rsid w:val="00B5359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B5359D"/>
    <w:rPr>
      <w:i/>
      <w:iCs/>
      <w:color w:val="0F4761" w:themeColor="accent1" w:themeShade="BF"/>
    </w:rPr>
  </w:style>
  <w:style w:type="character" w:styleId="IntenseReference">
    <w:name w:val="Intense Reference"/>
    <w:basedOn w:val="DefaultParagraphFont"/>
    <w:uiPriority w:val="32"/>
    <w:qFormat/>
    <w:rsid w:val="00B5359D"/>
    <w:rPr>
      <w:b/>
      <w:bCs/>
      <w:smallCaps/>
      <w:color w:val="0F4761" w:themeColor="accent1" w:themeShade="BF"/>
      <w:spacing w:val="5"/>
    </w:rPr>
  </w:style>
  <w:style w:type="character" w:styleId="Hyperlink">
    <w:name w:val="Hyperlink"/>
    <w:basedOn w:val="DefaultParagraphFont"/>
    <w:uiPriority w:val="99"/>
    <w:semiHidden/>
    <w:unhideWhenUsed/>
    <w:rsid w:val="00B535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98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image" Target="cid:clip_image008.jpg" TargetMode="External"/><Relationship Id="rId3" Type="http://schemas.openxmlformats.org/officeDocument/2006/relationships/webSettings" Target="webSettings.xml"/><Relationship Id="rId21" Type="http://schemas.openxmlformats.org/officeDocument/2006/relationships/hyperlink" Target="http://davidmaclaren.com.au" TargetMode="External"/><Relationship Id="rId7" Type="http://schemas.openxmlformats.org/officeDocument/2006/relationships/image" Target="cid:clip_image001.jpg" TargetMode="External"/><Relationship Id="rId12" Type="http://schemas.openxmlformats.org/officeDocument/2006/relationships/image" Target="media/image6.pn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cid:clip_image006.png" TargetMode="External"/><Relationship Id="rId20" Type="http://schemas.openxmlformats.org/officeDocument/2006/relationships/hyperlink" Target="mailto:gallery@bwoodworks.com.au"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cid:clip_image003.jpg" TargetMode="External"/><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bwoodworks.com.au" TargetMode="External"/><Relationship Id="rId4" Type="http://schemas.openxmlformats.org/officeDocument/2006/relationships/image" Target="media/image1.tiff"/><Relationship Id="rId9" Type="http://schemas.openxmlformats.org/officeDocument/2006/relationships/image" Target="cid:clip_image002.jpg" TargetMode="External"/><Relationship Id="rId14" Type="http://schemas.openxmlformats.org/officeDocument/2006/relationships/image" Target="cid:clip_image007.jpg" TargetMode="External"/><Relationship Id="rId22" Type="http://schemas.openxmlformats.org/officeDocument/2006/relationships/hyperlink" Target="mailto:dmaclaren64@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 Laren</dc:creator>
  <cp:keywords/>
  <dc:description/>
  <cp:lastModifiedBy>David Mac Laren</cp:lastModifiedBy>
  <cp:revision>9</cp:revision>
  <dcterms:created xsi:type="dcterms:W3CDTF">2024-04-22T23:12:00Z</dcterms:created>
  <dcterms:modified xsi:type="dcterms:W3CDTF">2024-04-24T01:51:00Z</dcterms:modified>
</cp:coreProperties>
</file>