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7EA3" w14:textId="77777777" w:rsidR="008B0EDF" w:rsidRDefault="008B0EDF" w:rsidP="008B0EDF">
      <w:pPr>
        <w:rPr>
          <w:rFonts w:ascii="Arial" w:hAnsi="Arial" w:cs="Arial"/>
          <w:b/>
          <w:bCs/>
        </w:rPr>
      </w:pPr>
    </w:p>
    <w:p w14:paraId="1499B83E" w14:textId="77777777" w:rsidR="008B0EDF" w:rsidRDefault="008B0EDF" w:rsidP="008B0EDF">
      <w:pPr>
        <w:rPr>
          <w:rFonts w:ascii="Arial" w:hAnsi="Arial" w:cs="Arial"/>
          <w:b/>
          <w:bCs/>
          <w:sz w:val="22"/>
          <w:szCs w:val="22"/>
        </w:rPr>
      </w:pPr>
      <w:r>
        <w:rPr>
          <w:rFonts w:ascii="Arial" w:hAnsi="Arial" w:cs="Arial"/>
          <w:b/>
          <w:bCs/>
          <w:sz w:val="22"/>
          <w:szCs w:val="22"/>
        </w:rPr>
        <w:t>Media Release</w:t>
      </w:r>
    </w:p>
    <w:p w14:paraId="683DD326" w14:textId="7378FA35" w:rsidR="008B0EDF" w:rsidRDefault="008B0EDF" w:rsidP="008B0EDF">
      <w:pPr>
        <w:rPr>
          <w:rFonts w:ascii="Arial" w:hAnsi="Arial" w:cs="Arial"/>
          <w:b/>
          <w:bCs/>
          <w:sz w:val="22"/>
          <w:szCs w:val="22"/>
        </w:rPr>
      </w:pPr>
      <w:r>
        <w:rPr>
          <w:rFonts w:ascii="Arial" w:hAnsi="Arial" w:cs="Arial"/>
          <w:b/>
          <w:bCs/>
          <w:sz w:val="22"/>
          <w:szCs w:val="22"/>
        </w:rPr>
        <w:t>1</w:t>
      </w:r>
      <w:r w:rsidR="00AE7936">
        <w:rPr>
          <w:rFonts w:ascii="Arial" w:hAnsi="Arial" w:cs="Arial"/>
          <w:b/>
          <w:bCs/>
          <w:sz w:val="22"/>
          <w:szCs w:val="22"/>
        </w:rPr>
        <w:t>4</w:t>
      </w:r>
      <w:r>
        <w:rPr>
          <w:rFonts w:ascii="Arial" w:hAnsi="Arial" w:cs="Arial"/>
          <w:b/>
          <w:bCs/>
          <w:sz w:val="22"/>
          <w:szCs w:val="22"/>
        </w:rPr>
        <w:t xml:space="preserve"> March 2024</w:t>
      </w:r>
    </w:p>
    <w:p w14:paraId="59EF6AF2" w14:textId="77777777" w:rsidR="008B0EDF" w:rsidRDefault="008B0EDF" w:rsidP="008B0EDF">
      <w:pPr>
        <w:rPr>
          <w:rFonts w:ascii="Arial" w:hAnsi="Arial" w:cs="Arial"/>
          <w:b/>
          <w:bCs/>
          <w:sz w:val="22"/>
          <w:szCs w:val="22"/>
        </w:rPr>
      </w:pPr>
    </w:p>
    <w:p w14:paraId="71B71DFA" w14:textId="77777777" w:rsidR="008B0EDF" w:rsidRDefault="008B0EDF" w:rsidP="008B0EDF">
      <w:pPr>
        <w:rPr>
          <w:rFonts w:ascii="Arial" w:hAnsi="Arial" w:cs="Arial"/>
          <w:b/>
          <w:bCs/>
        </w:rPr>
      </w:pPr>
    </w:p>
    <w:p w14:paraId="1B0173CA" w14:textId="57B91067" w:rsidR="00DE4373" w:rsidRPr="00DE4373" w:rsidRDefault="00DE4373" w:rsidP="008B0EDF">
      <w:pPr>
        <w:rPr>
          <w:rFonts w:ascii="Arial" w:hAnsi="Arial" w:cs="Arial"/>
          <w:b/>
          <w:bCs/>
        </w:rPr>
      </w:pPr>
      <w:r>
        <w:rPr>
          <w:rFonts w:ascii="Arial" w:hAnsi="Arial" w:cs="Arial"/>
          <w:b/>
          <w:bCs/>
        </w:rPr>
        <w:t>Official merger of Paradigm Engineers into Mipac Holdings complete</w:t>
      </w:r>
    </w:p>
    <w:p w14:paraId="6D6AAF2E" w14:textId="77777777" w:rsidR="00DE4373" w:rsidRDefault="00DE4373">
      <w:pPr>
        <w:rPr>
          <w:rFonts w:ascii="Arial" w:hAnsi="Arial" w:cs="Arial"/>
        </w:rPr>
      </w:pPr>
    </w:p>
    <w:p w14:paraId="2EB9C864" w14:textId="77777777" w:rsidR="00DE4373" w:rsidRDefault="00DE4373">
      <w:pPr>
        <w:rPr>
          <w:rFonts w:ascii="Arial" w:hAnsi="Arial" w:cs="Arial"/>
        </w:rPr>
      </w:pPr>
    </w:p>
    <w:p w14:paraId="43E2429F" w14:textId="6B683201" w:rsidR="00425824" w:rsidRPr="008B0EDF" w:rsidRDefault="00DE4373">
      <w:pPr>
        <w:rPr>
          <w:rFonts w:ascii="Arial" w:hAnsi="Arial" w:cs="Arial"/>
          <w:sz w:val="22"/>
          <w:szCs w:val="22"/>
        </w:rPr>
      </w:pPr>
      <w:r w:rsidRPr="008B0EDF">
        <w:rPr>
          <w:rFonts w:ascii="Arial" w:hAnsi="Arial" w:cs="Arial"/>
          <w:sz w:val="22"/>
          <w:szCs w:val="22"/>
        </w:rPr>
        <w:t xml:space="preserve">Seven months after the companies’ first discussions on the topic, the official merger of Paradigm Engineers into </w:t>
      </w:r>
      <w:r w:rsidR="00384CA7" w:rsidRPr="008B0EDF">
        <w:rPr>
          <w:rFonts w:ascii="Arial" w:hAnsi="Arial" w:cs="Arial"/>
          <w:sz w:val="22"/>
          <w:szCs w:val="22"/>
        </w:rPr>
        <w:t xml:space="preserve">GR Engineering’s </w:t>
      </w:r>
      <w:r w:rsidRPr="008B0EDF">
        <w:rPr>
          <w:rFonts w:ascii="Arial" w:hAnsi="Arial" w:cs="Arial"/>
          <w:sz w:val="22"/>
          <w:szCs w:val="22"/>
        </w:rPr>
        <w:t xml:space="preserve">Mipac Holdings </w:t>
      </w:r>
      <w:r w:rsidR="00384CA7" w:rsidRPr="008B0EDF">
        <w:rPr>
          <w:rFonts w:ascii="Arial" w:hAnsi="Arial" w:cs="Arial"/>
          <w:sz w:val="22"/>
          <w:szCs w:val="22"/>
        </w:rPr>
        <w:t>is now complete.</w:t>
      </w:r>
    </w:p>
    <w:p w14:paraId="6DD827F4" w14:textId="77777777" w:rsidR="00DE4373" w:rsidRPr="008B0EDF" w:rsidRDefault="00DE4373">
      <w:pPr>
        <w:rPr>
          <w:rFonts w:ascii="Arial" w:hAnsi="Arial" w:cs="Arial"/>
          <w:sz w:val="22"/>
          <w:szCs w:val="22"/>
        </w:rPr>
      </w:pPr>
    </w:p>
    <w:p w14:paraId="52132268" w14:textId="77777777" w:rsidR="00563DF2" w:rsidRPr="008B0EDF" w:rsidRDefault="00DE4373">
      <w:pPr>
        <w:rPr>
          <w:rFonts w:ascii="Arial" w:hAnsi="Arial" w:cs="Arial"/>
          <w:sz w:val="22"/>
          <w:szCs w:val="22"/>
        </w:rPr>
      </w:pPr>
      <w:r w:rsidRPr="008B0EDF">
        <w:rPr>
          <w:rFonts w:ascii="Arial" w:hAnsi="Arial" w:cs="Arial"/>
          <w:sz w:val="22"/>
          <w:szCs w:val="22"/>
        </w:rPr>
        <w:t xml:space="preserve">This strategic move brings together two complimentary </w:t>
      </w:r>
      <w:r w:rsidR="00384CA7" w:rsidRPr="008B0EDF">
        <w:rPr>
          <w:rFonts w:ascii="Arial" w:hAnsi="Arial" w:cs="Arial"/>
          <w:sz w:val="22"/>
          <w:szCs w:val="22"/>
        </w:rPr>
        <w:t>Australian businesses specialised in automation, control systems and operational technology</w:t>
      </w:r>
      <w:r w:rsidR="00563DF2" w:rsidRPr="008B0EDF">
        <w:rPr>
          <w:rFonts w:ascii="Arial" w:hAnsi="Arial" w:cs="Arial"/>
          <w:sz w:val="22"/>
          <w:szCs w:val="22"/>
        </w:rPr>
        <w:t xml:space="preserve">. </w:t>
      </w:r>
    </w:p>
    <w:p w14:paraId="72BFB5A6" w14:textId="77777777" w:rsidR="00563DF2" w:rsidRPr="008B0EDF" w:rsidRDefault="00563DF2">
      <w:pPr>
        <w:rPr>
          <w:rFonts w:ascii="Arial" w:hAnsi="Arial" w:cs="Arial"/>
          <w:sz w:val="22"/>
          <w:szCs w:val="22"/>
        </w:rPr>
      </w:pPr>
    </w:p>
    <w:p w14:paraId="443FFEDA" w14:textId="20F24603" w:rsidR="00563DF2" w:rsidRPr="008B0EDF" w:rsidRDefault="00563DF2">
      <w:pPr>
        <w:rPr>
          <w:rFonts w:ascii="Arial" w:hAnsi="Arial" w:cs="Arial"/>
          <w:sz w:val="22"/>
          <w:szCs w:val="22"/>
        </w:rPr>
      </w:pPr>
      <w:r w:rsidRPr="008B0EDF">
        <w:rPr>
          <w:rFonts w:ascii="Arial" w:hAnsi="Arial" w:cs="Arial"/>
          <w:sz w:val="22"/>
          <w:szCs w:val="22"/>
        </w:rPr>
        <w:t>It is a move that Mipac’s Managing Director Eddie de Rivera says aligns closely with Mipac’s trajectory of sustainable growth.</w:t>
      </w:r>
    </w:p>
    <w:p w14:paraId="59A7E282" w14:textId="77777777" w:rsidR="00563DF2" w:rsidRPr="008B0EDF" w:rsidRDefault="00563DF2">
      <w:pPr>
        <w:rPr>
          <w:rFonts w:ascii="Arial" w:hAnsi="Arial" w:cs="Arial"/>
          <w:sz w:val="22"/>
          <w:szCs w:val="22"/>
        </w:rPr>
      </w:pPr>
    </w:p>
    <w:p w14:paraId="39EDF021" w14:textId="58516ECC" w:rsidR="00563DF2" w:rsidRPr="008B0EDF" w:rsidRDefault="00563DF2">
      <w:pPr>
        <w:rPr>
          <w:rFonts w:ascii="Arial" w:hAnsi="Arial" w:cs="Arial"/>
          <w:sz w:val="22"/>
          <w:szCs w:val="22"/>
        </w:rPr>
      </w:pPr>
      <w:r w:rsidRPr="008B0EDF">
        <w:rPr>
          <w:rFonts w:ascii="Arial" w:hAnsi="Arial" w:cs="Arial"/>
          <w:sz w:val="22"/>
          <w:szCs w:val="22"/>
        </w:rPr>
        <w:t>“At Mipac, our vision is to be the trusted partner who delivers high-quality, intelligent solutions that drive performance for clients across the globe while achieving sustainable and long-term growth,</w:t>
      </w:r>
      <w:r w:rsidR="008B0EDF">
        <w:rPr>
          <w:rFonts w:ascii="Arial" w:hAnsi="Arial" w:cs="Arial"/>
          <w:sz w:val="22"/>
          <w:szCs w:val="22"/>
        </w:rPr>
        <w:t xml:space="preserve"> and by sus</w:t>
      </w:r>
      <w:r w:rsidR="008B0EDF" w:rsidRPr="008B0EDF">
        <w:rPr>
          <w:rFonts w:ascii="Arial" w:hAnsi="Arial" w:cs="Arial"/>
          <w:sz w:val="22"/>
          <w:szCs w:val="22"/>
        </w:rPr>
        <w:t>tainable growth, we mean growth that is profitable and repeatable.”</w:t>
      </w:r>
      <w:r w:rsidRPr="008B0EDF">
        <w:rPr>
          <w:rFonts w:ascii="Arial" w:hAnsi="Arial" w:cs="Arial"/>
          <w:sz w:val="22"/>
          <w:szCs w:val="22"/>
        </w:rPr>
        <w:t xml:space="preserve"> he says.</w:t>
      </w:r>
    </w:p>
    <w:p w14:paraId="72D939A8" w14:textId="77777777" w:rsidR="00563DF2" w:rsidRPr="008B0EDF" w:rsidRDefault="00563DF2">
      <w:pPr>
        <w:rPr>
          <w:rFonts w:ascii="Arial" w:hAnsi="Arial" w:cs="Arial"/>
          <w:sz w:val="22"/>
          <w:szCs w:val="22"/>
        </w:rPr>
      </w:pPr>
    </w:p>
    <w:p w14:paraId="588686D9" w14:textId="71CC5D14" w:rsidR="004D7D95" w:rsidRPr="008B0EDF" w:rsidRDefault="004D7D95" w:rsidP="004D7D95">
      <w:pPr>
        <w:rPr>
          <w:rFonts w:ascii="Arial" w:hAnsi="Arial" w:cs="Arial"/>
          <w:sz w:val="22"/>
          <w:szCs w:val="22"/>
        </w:rPr>
      </w:pPr>
      <w:r w:rsidRPr="008B0EDF">
        <w:rPr>
          <w:rFonts w:ascii="Arial" w:hAnsi="Arial" w:cs="Arial"/>
          <w:sz w:val="22"/>
          <w:szCs w:val="22"/>
        </w:rPr>
        <w:t>Paradigm Engineers, headquartered in Perth, is a successful control systems and electrical engineering company that has been providing high quality engineering solutions across Australia for over 10 years.</w:t>
      </w:r>
    </w:p>
    <w:p w14:paraId="3D78C8BA" w14:textId="77777777" w:rsidR="004D7D95" w:rsidRPr="008B0EDF" w:rsidRDefault="004D7D95" w:rsidP="004D7D95">
      <w:pPr>
        <w:rPr>
          <w:rFonts w:ascii="Arial" w:hAnsi="Arial" w:cs="Arial"/>
          <w:sz w:val="22"/>
          <w:szCs w:val="22"/>
        </w:rPr>
      </w:pPr>
    </w:p>
    <w:p w14:paraId="2DE8D327" w14:textId="169395F1" w:rsidR="004D7D95" w:rsidRPr="008B0EDF" w:rsidRDefault="004D7D95" w:rsidP="004D7D95">
      <w:pPr>
        <w:rPr>
          <w:rFonts w:ascii="Arial" w:hAnsi="Arial" w:cs="Arial"/>
          <w:sz w:val="22"/>
          <w:szCs w:val="22"/>
        </w:rPr>
      </w:pPr>
      <w:r w:rsidRPr="008B0EDF">
        <w:rPr>
          <w:rFonts w:ascii="Arial" w:hAnsi="Arial" w:cs="Arial"/>
          <w:sz w:val="22"/>
          <w:szCs w:val="22"/>
        </w:rPr>
        <w:t xml:space="preserve">With a strong presence in the mining industry, particularly in Western Australia, </w:t>
      </w:r>
      <w:r w:rsidR="008B0EDF" w:rsidRPr="008B0EDF">
        <w:rPr>
          <w:rFonts w:ascii="Arial" w:hAnsi="Arial" w:cs="Arial"/>
          <w:sz w:val="22"/>
          <w:szCs w:val="22"/>
        </w:rPr>
        <w:t>its</w:t>
      </w:r>
      <w:r w:rsidRPr="008B0EDF">
        <w:rPr>
          <w:rFonts w:ascii="Arial" w:hAnsi="Arial" w:cs="Arial"/>
          <w:sz w:val="22"/>
          <w:szCs w:val="22"/>
        </w:rPr>
        <w:t xml:space="preserve"> merger</w:t>
      </w:r>
      <w:r w:rsidR="008B0EDF" w:rsidRPr="008B0EDF">
        <w:rPr>
          <w:rFonts w:ascii="Arial" w:hAnsi="Arial" w:cs="Arial"/>
          <w:sz w:val="22"/>
          <w:szCs w:val="22"/>
        </w:rPr>
        <w:t xml:space="preserve"> into Mipac Holdings</w:t>
      </w:r>
      <w:r w:rsidRPr="008B0EDF">
        <w:rPr>
          <w:rFonts w:ascii="Arial" w:hAnsi="Arial" w:cs="Arial"/>
          <w:sz w:val="22"/>
          <w:szCs w:val="22"/>
        </w:rPr>
        <w:t xml:space="preserve"> is expected to open new avenues for Mipac to grow its client base in Western Australia and engage in a diversified range of industries. </w:t>
      </w:r>
    </w:p>
    <w:p w14:paraId="380F8BC1" w14:textId="77777777" w:rsidR="004D7D95" w:rsidRPr="008B0EDF" w:rsidRDefault="004D7D95" w:rsidP="004D7D95">
      <w:pPr>
        <w:rPr>
          <w:rFonts w:ascii="Arial" w:hAnsi="Arial" w:cs="Arial"/>
          <w:sz w:val="22"/>
          <w:szCs w:val="22"/>
        </w:rPr>
      </w:pPr>
    </w:p>
    <w:p w14:paraId="5D2A706F" w14:textId="147C8A40" w:rsidR="004D7D95" w:rsidRPr="008B0EDF" w:rsidRDefault="004D7D95" w:rsidP="004D7D95">
      <w:pPr>
        <w:rPr>
          <w:rFonts w:ascii="Arial" w:hAnsi="Arial" w:cs="Arial"/>
          <w:sz w:val="22"/>
          <w:szCs w:val="22"/>
        </w:rPr>
      </w:pPr>
      <w:r w:rsidRPr="008B0EDF">
        <w:rPr>
          <w:rFonts w:ascii="Arial" w:hAnsi="Arial" w:cs="Arial"/>
          <w:sz w:val="22"/>
          <w:szCs w:val="22"/>
        </w:rPr>
        <w:t xml:space="preserve">“Our businesses are very complimentary,” says de Rivera, explaining how the strategic move brings together a wealth of new capabilities, expertise and value for both businesses. </w:t>
      </w:r>
    </w:p>
    <w:p w14:paraId="3E72128C" w14:textId="77777777" w:rsidR="004D7D95" w:rsidRPr="008B0EDF" w:rsidRDefault="004D7D95" w:rsidP="004D7D95">
      <w:pPr>
        <w:rPr>
          <w:rFonts w:ascii="Arial" w:hAnsi="Arial" w:cs="Arial"/>
          <w:sz w:val="22"/>
          <w:szCs w:val="22"/>
        </w:rPr>
      </w:pPr>
    </w:p>
    <w:p w14:paraId="0C66F4B3" w14:textId="41B7BE1A" w:rsidR="004D7D95" w:rsidRPr="008B0EDF" w:rsidRDefault="004D7D95" w:rsidP="004D7D95">
      <w:pPr>
        <w:rPr>
          <w:rFonts w:ascii="Arial" w:hAnsi="Arial" w:cs="Arial"/>
          <w:sz w:val="22"/>
          <w:szCs w:val="22"/>
        </w:rPr>
      </w:pPr>
      <w:r w:rsidRPr="008B0EDF">
        <w:rPr>
          <w:rFonts w:ascii="Arial" w:hAnsi="Arial" w:cs="Arial"/>
          <w:sz w:val="22"/>
          <w:szCs w:val="22"/>
        </w:rPr>
        <w:t>“For example, while Paradigm are very strong in the iron ore space, this is a newer industry for Mipac. Similarly, whilst Mipac has long been working in mineral processing, this is relatively new for Paradigm.</w:t>
      </w:r>
    </w:p>
    <w:p w14:paraId="701127AE" w14:textId="77777777" w:rsidR="004D7D95" w:rsidRPr="008B0EDF" w:rsidRDefault="004D7D95" w:rsidP="004D7D95">
      <w:pPr>
        <w:rPr>
          <w:rFonts w:ascii="Arial" w:hAnsi="Arial" w:cs="Arial"/>
          <w:sz w:val="22"/>
          <w:szCs w:val="22"/>
        </w:rPr>
      </w:pPr>
    </w:p>
    <w:p w14:paraId="532E54AB" w14:textId="614DE1B0" w:rsidR="008B0EDF" w:rsidRPr="008B0EDF" w:rsidRDefault="004D7D95" w:rsidP="004D7D95">
      <w:pPr>
        <w:rPr>
          <w:rFonts w:ascii="Arial" w:hAnsi="Arial" w:cs="Arial"/>
          <w:sz w:val="22"/>
          <w:szCs w:val="22"/>
        </w:rPr>
      </w:pPr>
      <w:r w:rsidRPr="008B0EDF">
        <w:rPr>
          <w:rFonts w:ascii="Arial" w:hAnsi="Arial" w:cs="Arial"/>
          <w:sz w:val="22"/>
          <w:szCs w:val="22"/>
        </w:rPr>
        <w:t xml:space="preserve">“We look forward to building on the </w:t>
      </w:r>
      <w:r w:rsidR="008B0EDF" w:rsidRPr="008B0EDF">
        <w:rPr>
          <w:rFonts w:ascii="Arial" w:hAnsi="Arial" w:cs="Arial"/>
          <w:sz w:val="22"/>
          <w:szCs w:val="22"/>
        </w:rPr>
        <w:t>strong reputation, skill basis and healthy pipeline of work of both businesses to enable even more clients to enhance their operational performance and improve their productivity, safety and efficiency.”</w:t>
      </w:r>
    </w:p>
    <w:p w14:paraId="7CBAC78F" w14:textId="77777777" w:rsidR="008B0EDF" w:rsidRPr="008B0EDF" w:rsidRDefault="008B0EDF" w:rsidP="004D7D95">
      <w:pPr>
        <w:rPr>
          <w:rFonts w:ascii="Arial" w:hAnsi="Arial" w:cs="Arial"/>
          <w:sz w:val="22"/>
          <w:szCs w:val="22"/>
        </w:rPr>
      </w:pPr>
    </w:p>
    <w:p w14:paraId="7BE40612" w14:textId="77777777" w:rsidR="008B0EDF" w:rsidRPr="008B0EDF" w:rsidRDefault="008B0EDF" w:rsidP="004D7D95">
      <w:pPr>
        <w:rPr>
          <w:rFonts w:ascii="Arial" w:hAnsi="Arial" w:cs="Arial"/>
          <w:sz w:val="22"/>
          <w:szCs w:val="22"/>
        </w:rPr>
      </w:pPr>
    </w:p>
    <w:p w14:paraId="181F62DA" w14:textId="7EF5CD6E" w:rsidR="008B0EDF" w:rsidRDefault="008B0EDF" w:rsidP="004D7D95">
      <w:pPr>
        <w:rPr>
          <w:rFonts w:ascii="Arial" w:hAnsi="Arial" w:cs="Arial"/>
          <w:b/>
          <w:bCs/>
          <w:sz w:val="22"/>
          <w:szCs w:val="22"/>
        </w:rPr>
      </w:pPr>
      <w:r w:rsidRPr="008B0EDF">
        <w:rPr>
          <w:rFonts w:ascii="Arial" w:hAnsi="Arial" w:cs="Arial"/>
          <w:b/>
          <w:bCs/>
          <w:sz w:val="22"/>
          <w:szCs w:val="22"/>
        </w:rPr>
        <w:t>END</w:t>
      </w:r>
    </w:p>
    <w:p w14:paraId="7663963E" w14:textId="77777777" w:rsidR="008B0EDF" w:rsidRPr="008B0EDF" w:rsidRDefault="008B0EDF" w:rsidP="004D7D95">
      <w:pPr>
        <w:rPr>
          <w:rFonts w:ascii="Arial" w:hAnsi="Arial" w:cs="Arial"/>
          <w:b/>
          <w:bCs/>
          <w:sz w:val="22"/>
          <w:szCs w:val="22"/>
        </w:rPr>
      </w:pPr>
    </w:p>
    <w:p w14:paraId="50DC9425" w14:textId="77777777" w:rsidR="008B0EDF" w:rsidRPr="008B0EDF" w:rsidRDefault="008B0EDF" w:rsidP="008B0EDF">
      <w:pPr>
        <w:rPr>
          <w:rFonts w:ascii="Arial" w:hAnsi="Arial" w:cs="Arial"/>
          <w:sz w:val="22"/>
          <w:szCs w:val="22"/>
        </w:rPr>
      </w:pPr>
    </w:p>
    <w:p w14:paraId="6FCDCE97" w14:textId="77777777" w:rsidR="008B0EDF" w:rsidRPr="008B0EDF" w:rsidRDefault="008B0EDF" w:rsidP="008B0EDF">
      <w:pPr>
        <w:rPr>
          <w:rFonts w:ascii="Arial" w:hAnsi="Arial" w:cs="Arial"/>
          <w:b/>
          <w:bCs/>
          <w:sz w:val="22"/>
          <w:szCs w:val="22"/>
        </w:rPr>
      </w:pPr>
      <w:r w:rsidRPr="008B0EDF">
        <w:rPr>
          <w:rFonts w:ascii="Arial" w:hAnsi="Arial" w:cs="Arial"/>
          <w:b/>
          <w:bCs/>
          <w:sz w:val="22"/>
          <w:szCs w:val="22"/>
        </w:rPr>
        <w:t xml:space="preserve">About Mipac: </w:t>
      </w:r>
    </w:p>
    <w:p w14:paraId="2BAA76BF" w14:textId="77777777" w:rsidR="008B0EDF" w:rsidRPr="008B0EDF" w:rsidRDefault="008B0EDF" w:rsidP="008B0EDF">
      <w:pPr>
        <w:rPr>
          <w:rFonts w:ascii="Arial" w:hAnsi="Arial" w:cs="Arial"/>
          <w:sz w:val="22"/>
          <w:szCs w:val="22"/>
        </w:rPr>
      </w:pPr>
    </w:p>
    <w:p w14:paraId="581B58A1" w14:textId="457B70FD" w:rsidR="008B0EDF" w:rsidRPr="008B0EDF" w:rsidRDefault="008B0EDF" w:rsidP="008B0EDF">
      <w:pPr>
        <w:rPr>
          <w:rFonts w:ascii="Arial" w:hAnsi="Arial" w:cs="Arial"/>
          <w:sz w:val="22"/>
          <w:szCs w:val="22"/>
        </w:rPr>
      </w:pPr>
      <w:r w:rsidRPr="008B0EDF">
        <w:rPr>
          <w:rFonts w:ascii="Arial" w:hAnsi="Arial" w:cs="Arial"/>
          <w:sz w:val="22"/>
          <w:szCs w:val="22"/>
        </w:rPr>
        <w:t>Mipac is a global provider of process control and digital solutions for the mining, minerals processing and related industries, offering expertise in advanced control, process optimisation and data management to enhance operational efficiency and productivity.</w:t>
      </w:r>
    </w:p>
    <w:p w14:paraId="793AD6C3" w14:textId="77777777" w:rsidR="008B0EDF" w:rsidRPr="008B0EDF" w:rsidRDefault="008B0EDF" w:rsidP="008B0EDF">
      <w:pPr>
        <w:pStyle w:val="ListParagraph"/>
        <w:rPr>
          <w:rFonts w:ascii="Arial" w:hAnsi="Arial" w:cs="Arial"/>
          <w:sz w:val="22"/>
          <w:szCs w:val="22"/>
        </w:rPr>
      </w:pPr>
    </w:p>
    <w:p w14:paraId="1E4A1FD6" w14:textId="4BD30385" w:rsidR="008B0EDF" w:rsidRPr="008B0EDF" w:rsidRDefault="008B0EDF" w:rsidP="008B0EDF">
      <w:pPr>
        <w:pStyle w:val="ListParagraph"/>
        <w:numPr>
          <w:ilvl w:val="0"/>
          <w:numId w:val="1"/>
        </w:numPr>
        <w:rPr>
          <w:rFonts w:ascii="Arial" w:hAnsi="Arial" w:cs="Arial"/>
          <w:sz w:val="22"/>
          <w:szCs w:val="22"/>
        </w:rPr>
      </w:pPr>
      <w:r w:rsidRPr="008B0EDF">
        <w:rPr>
          <w:rFonts w:ascii="Arial" w:hAnsi="Arial" w:cs="Arial"/>
          <w:sz w:val="22"/>
          <w:szCs w:val="22"/>
        </w:rPr>
        <w:t xml:space="preserve">For more information about Mipac, visit </w:t>
      </w:r>
      <w:hyperlink r:id="rId5" w:history="1">
        <w:r w:rsidRPr="008B0EDF">
          <w:rPr>
            <w:rStyle w:val="Hyperlink"/>
            <w:rFonts w:ascii="Arial" w:hAnsi="Arial" w:cs="Arial"/>
            <w:sz w:val="22"/>
            <w:szCs w:val="22"/>
          </w:rPr>
          <w:t>www.mipac.com.au</w:t>
        </w:r>
      </w:hyperlink>
    </w:p>
    <w:p w14:paraId="1CB424FE" w14:textId="77777777" w:rsidR="008B0EDF" w:rsidRPr="008B0EDF" w:rsidRDefault="008B0EDF" w:rsidP="008B0EDF">
      <w:pPr>
        <w:pStyle w:val="ListParagraph"/>
        <w:numPr>
          <w:ilvl w:val="0"/>
          <w:numId w:val="1"/>
        </w:numPr>
        <w:rPr>
          <w:rFonts w:ascii="Arial" w:hAnsi="Arial" w:cs="Arial"/>
          <w:sz w:val="22"/>
          <w:szCs w:val="22"/>
        </w:rPr>
      </w:pPr>
      <w:r w:rsidRPr="008B0EDF">
        <w:rPr>
          <w:rFonts w:ascii="Arial" w:hAnsi="Arial" w:cs="Arial"/>
          <w:sz w:val="22"/>
          <w:szCs w:val="22"/>
        </w:rPr>
        <w:t xml:space="preserve">For more information about Paradigm Engineers, visit </w:t>
      </w:r>
      <w:hyperlink r:id="rId6" w:history="1">
        <w:r w:rsidRPr="008B0EDF">
          <w:rPr>
            <w:rStyle w:val="Hyperlink"/>
            <w:rFonts w:ascii="Arial" w:hAnsi="Arial" w:cs="Arial"/>
            <w:sz w:val="22"/>
            <w:szCs w:val="22"/>
          </w:rPr>
          <w:t>www.paradigmengineers.com.au</w:t>
        </w:r>
      </w:hyperlink>
    </w:p>
    <w:p w14:paraId="6C5202FD" w14:textId="77777777" w:rsidR="008B0EDF" w:rsidRPr="008B0EDF" w:rsidRDefault="008B0EDF" w:rsidP="008B0EDF">
      <w:pPr>
        <w:pStyle w:val="ListParagraph"/>
        <w:rPr>
          <w:rFonts w:ascii="Arial" w:hAnsi="Arial" w:cs="Arial"/>
          <w:sz w:val="22"/>
          <w:szCs w:val="22"/>
        </w:rPr>
      </w:pPr>
    </w:p>
    <w:p w14:paraId="0DDFA721" w14:textId="77777777" w:rsidR="008B0EDF" w:rsidRPr="008B0EDF" w:rsidRDefault="008B0EDF" w:rsidP="004D7D95">
      <w:pPr>
        <w:rPr>
          <w:rFonts w:ascii="Arial" w:hAnsi="Arial" w:cs="Arial"/>
          <w:sz w:val="22"/>
          <w:szCs w:val="22"/>
        </w:rPr>
      </w:pPr>
    </w:p>
    <w:p w14:paraId="208BA552" w14:textId="50E69F27" w:rsidR="008B0EDF" w:rsidRPr="008B0EDF" w:rsidRDefault="008B0EDF" w:rsidP="004D7D95">
      <w:pPr>
        <w:rPr>
          <w:rFonts w:ascii="Arial" w:hAnsi="Arial" w:cs="Arial"/>
          <w:sz w:val="22"/>
          <w:szCs w:val="22"/>
        </w:rPr>
      </w:pPr>
      <w:r w:rsidRPr="008B0EDF">
        <w:rPr>
          <w:rFonts w:ascii="Arial" w:hAnsi="Arial" w:cs="Arial"/>
          <w:b/>
          <w:bCs/>
          <w:sz w:val="22"/>
          <w:szCs w:val="22"/>
        </w:rPr>
        <w:t>Media Contact:</w:t>
      </w:r>
      <w:r w:rsidRPr="008B0EDF">
        <w:rPr>
          <w:rFonts w:ascii="Arial" w:hAnsi="Arial" w:cs="Arial"/>
          <w:sz w:val="22"/>
          <w:szCs w:val="22"/>
        </w:rPr>
        <w:t xml:space="preserve"> Steven Cohen, Sales and Marketing Manager</w:t>
      </w:r>
      <w:r>
        <w:rPr>
          <w:rFonts w:ascii="Arial" w:hAnsi="Arial" w:cs="Arial"/>
          <w:sz w:val="22"/>
          <w:szCs w:val="22"/>
        </w:rPr>
        <w:t>,</w:t>
      </w:r>
      <w:r w:rsidRPr="008B0EDF">
        <w:rPr>
          <w:rFonts w:ascii="Arial" w:hAnsi="Arial" w:cs="Arial"/>
          <w:sz w:val="22"/>
          <w:szCs w:val="22"/>
        </w:rPr>
        <w:t xml:space="preserve"> +61 499 544 111</w:t>
      </w:r>
    </w:p>
    <w:p w14:paraId="730653F6" w14:textId="77777777" w:rsidR="008B0EDF" w:rsidRDefault="008B0EDF" w:rsidP="004D7D95">
      <w:pPr>
        <w:rPr>
          <w:rFonts w:ascii="Arial" w:hAnsi="Arial" w:cs="Arial"/>
        </w:rPr>
      </w:pPr>
    </w:p>
    <w:sectPr w:rsidR="008B0EDF" w:rsidSect="00DE4373">
      <w:pgSz w:w="11906" w:h="16838"/>
      <w:pgMar w:top="851" w:right="1021"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6022B"/>
    <w:multiLevelType w:val="hybridMultilevel"/>
    <w:tmpl w:val="B1545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640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73"/>
    <w:rsid w:val="00184BE0"/>
    <w:rsid w:val="00364261"/>
    <w:rsid w:val="00384CA7"/>
    <w:rsid w:val="0039326F"/>
    <w:rsid w:val="00416559"/>
    <w:rsid w:val="00425824"/>
    <w:rsid w:val="00461FCB"/>
    <w:rsid w:val="004D7D95"/>
    <w:rsid w:val="00563DF2"/>
    <w:rsid w:val="008B0EDF"/>
    <w:rsid w:val="009B086D"/>
    <w:rsid w:val="00A24D27"/>
    <w:rsid w:val="00AE7936"/>
    <w:rsid w:val="00C471EB"/>
    <w:rsid w:val="00D04581"/>
    <w:rsid w:val="00DE4373"/>
    <w:rsid w:val="00DE7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AE07"/>
  <w15:chartTrackingRefBased/>
  <w15:docId w15:val="{59487654-07F6-4832-A41A-8412DB67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AU" w:eastAsia="en-AU"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E43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DE43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DE437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semiHidden/>
    <w:unhideWhenUsed/>
    <w:qFormat/>
    <w:rsid w:val="00DE437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semiHidden/>
    <w:unhideWhenUsed/>
    <w:qFormat/>
    <w:rsid w:val="00DE437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semiHidden/>
    <w:unhideWhenUsed/>
    <w:qFormat/>
    <w:rsid w:val="00DE43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DE43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DE43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DE43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37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DE43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DE437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semiHidden/>
    <w:rsid w:val="00DE4373"/>
    <w:rPr>
      <w:rFonts w:asciiTheme="minorHAnsi" w:eastAsiaTheme="majorEastAsia" w:hAnsiTheme="min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DE4373"/>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DE437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DE437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DE437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DE4373"/>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DE4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4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E43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E43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43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4373"/>
    <w:rPr>
      <w:i/>
      <w:iCs/>
      <w:color w:val="404040" w:themeColor="text1" w:themeTint="BF"/>
      <w:sz w:val="24"/>
      <w:szCs w:val="24"/>
    </w:rPr>
  </w:style>
  <w:style w:type="paragraph" w:styleId="ListParagraph">
    <w:name w:val="List Paragraph"/>
    <w:basedOn w:val="Normal"/>
    <w:uiPriority w:val="34"/>
    <w:qFormat/>
    <w:rsid w:val="00DE4373"/>
    <w:pPr>
      <w:ind w:left="720"/>
      <w:contextualSpacing/>
    </w:pPr>
  </w:style>
  <w:style w:type="character" w:styleId="IntenseEmphasis">
    <w:name w:val="Intense Emphasis"/>
    <w:basedOn w:val="DefaultParagraphFont"/>
    <w:uiPriority w:val="21"/>
    <w:qFormat/>
    <w:rsid w:val="00DE4373"/>
    <w:rPr>
      <w:i/>
      <w:iCs/>
      <w:color w:val="2E74B5" w:themeColor="accent1" w:themeShade="BF"/>
    </w:rPr>
  </w:style>
  <w:style w:type="paragraph" w:styleId="IntenseQuote">
    <w:name w:val="Intense Quote"/>
    <w:basedOn w:val="Normal"/>
    <w:next w:val="Normal"/>
    <w:link w:val="IntenseQuoteChar"/>
    <w:uiPriority w:val="30"/>
    <w:qFormat/>
    <w:rsid w:val="00DE43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4373"/>
    <w:rPr>
      <w:i/>
      <w:iCs/>
      <w:color w:val="2E74B5" w:themeColor="accent1" w:themeShade="BF"/>
      <w:sz w:val="24"/>
      <w:szCs w:val="24"/>
    </w:rPr>
  </w:style>
  <w:style w:type="character" w:styleId="IntenseReference">
    <w:name w:val="Intense Reference"/>
    <w:basedOn w:val="DefaultParagraphFont"/>
    <w:uiPriority w:val="32"/>
    <w:qFormat/>
    <w:rsid w:val="00DE4373"/>
    <w:rPr>
      <w:b/>
      <w:bCs/>
      <w:smallCaps/>
      <w:color w:val="2E74B5" w:themeColor="accent1" w:themeShade="BF"/>
      <w:spacing w:val="5"/>
    </w:rPr>
  </w:style>
  <w:style w:type="character" w:styleId="Hyperlink">
    <w:name w:val="Hyperlink"/>
    <w:basedOn w:val="DefaultParagraphFont"/>
    <w:rsid w:val="008B0EDF"/>
    <w:rPr>
      <w:color w:val="0563C1" w:themeColor="hyperlink"/>
      <w:u w:val="single"/>
    </w:rPr>
  </w:style>
  <w:style w:type="character" w:styleId="UnresolvedMention">
    <w:name w:val="Unresolved Mention"/>
    <w:basedOn w:val="DefaultParagraphFont"/>
    <w:uiPriority w:val="99"/>
    <w:semiHidden/>
    <w:unhideWhenUsed/>
    <w:rsid w:val="008B0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adigmengineers.com.au/" TargetMode="External"/><Relationship Id="rId5" Type="http://schemas.openxmlformats.org/officeDocument/2006/relationships/hyperlink" Target="http://www.mipac.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Cronin</dc:creator>
  <cp:keywords/>
  <dc:description/>
  <cp:lastModifiedBy>Lina Cronin</cp:lastModifiedBy>
  <cp:revision>4</cp:revision>
  <dcterms:created xsi:type="dcterms:W3CDTF">2024-02-28T06:19:00Z</dcterms:created>
  <dcterms:modified xsi:type="dcterms:W3CDTF">2024-03-14T23:37:00Z</dcterms:modified>
</cp:coreProperties>
</file>