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8141FC" w:rsidRDefault="00252EA4">
      <w:pPr>
        <w:pStyle w:val="Title"/>
      </w:pPr>
      <w:r>
        <w:t xml:space="preserve">RCF Invests in BRC-339 Project to Foster Innovation in </w:t>
      </w:r>
      <w:proofErr w:type="spellStart"/>
      <w:r>
        <w:t>Blockchain</w:t>
      </w:r>
      <w:proofErr w:type="spellEnd"/>
      <w:r>
        <w:t xml:space="preserve"> Digital Assets</w:t>
      </w:r>
    </w:p>
    <w:p w:rsidR="008141FC" w:rsidRDefault="00252EA4">
      <w:pPr>
        <w:pStyle w:val="Title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327693</wp:posOffset>
            </wp:positionV>
            <wp:extent cx="5731200" cy="30702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0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141FC" w:rsidRDefault="00252EA4">
      <w:pPr>
        <w:pStyle w:val="Body"/>
      </w:pPr>
      <w:r>
        <w:t xml:space="preserve">The Royal Committee Fund (RCF) of Dubai has announced a successful investment in the BRC-339 project, aimed at jointly establishing an on-chain platform for real-world commodity trading covering gold and crude oil. RCF will collaborate with the RWA protocol newcomer, BRC-339, to research BTC Layer2 solutions suitable for on-chain transactions of real-world assets and to issue its </w:t>
      </w:r>
      <w:r>
        <w:rPr>
          <w:lang w:val="zh-CN" w:eastAsia="zh-CN"/>
        </w:rPr>
        <w:t>G</w:t>
      </w:r>
      <w:r>
        <w:t xml:space="preserve">old-backed </w:t>
      </w:r>
      <w:r>
        <w:rPr>
          <w:lang w:val="zh-CN" w:eastAsia="zh-CN"/>
        </w:rPr>
        <w:t>Stable-coin</w:t>
      </w:r>
      <w:r>
        <w:t xml:space="preserve">. The current mainstream BTC Layer2 solutions, which combine the stability of the BTC network with the convenience of the EVM, offer a promising direction for the market. They are using this as a basis to investigate solutions for the traceability of real-world assets and the legality issues that have long been criticized. Through the project's protocol, offline physical assets are mapped onto the </w:t>
      </w:r>
      <w:proofErr w:type="spellStart"/>
      <w:r>
        <w:t>blockchain</w:t>
      </w:r>
      <w:proofErr w:type="spellEnd"/>
      <w:r>
        <w:t>, driving innovation in the digital economy.</w:t>
      </w:r>
    </w:p>
    <w:p w:rsidR="008141FC" w:rsidRDefault="008141FC">
      <w:pPr>
        <w:pStyle w:val="Body"/>
      </w:pPr>
    </w:p>
    <w:p w:rsidR="008141FC" w:rsidRDefault="00252EA4">
      <w:pPr>
        <w:pStyle w:val="Body"/>
      </w:pPr>
      <w:r>
        <w:t xml:space="preserve">A fund manager representative from RCF stated: "We are confident in the prospects of the BRC-339 project and believe it has significant potential in the digital economy sector." "By investing in the BRC-339 project, we aim to jointly promote the application of </w:t>
      </w:r>
      <w:proofErr w:type="spellStart"/>
      <w:r>
        <w:t>blockchain</w:t>
      </w:r>
      <w:proofErr w:type="spellEnd"/>
      <w:r>
        <w:t xml:space="preserve"> technology in the commodity trading field, providing investors with a safer and more efficient trading environment.</w:t>
      </w:r>
      <w:r>
        <w:rPr>
          <w:lang w:val="zh-CN" w:eastAsia="zh-CN"/>
        </w:rPr>
        <w:t>”</w:t>
      </w:r>
    </w:p>
    <w:p w:rsidR="008141FC" w:rsidRDefault="008141FC">
      <w:pPr>
        <w:pStyle w:val="Body"/>
      </w:pPr>
    </w:p>
    <w:p w:rsidR="008141FC" w:rsidRDefault="00252EA4">
      <w:pPr>
        <w:pStyle w:val="Body"/>
      </w:pPr>
      <w:r>
        <w:t>Furthermore, with the successful launch of the BRC-339 project, RCF extends its warm congratulations to the BRC-339 team! This marks an important step for the project, which will undoubtedly bring new opportunities and development to the commodity trading market.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308343</wp:posOffset>
            </wp:positionV>
            <wp:extent cx="5731200" cy="32708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0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141FC" w:rsidRDefault="00252EA4">
      <w:pPr>
        <w:pStyle w:val="Body"/>
      </w:pPr>
      <w:r>
        <w:t xml:space="preserve">As reported, the BRC-339 project is dedicated to mapping offline physical assets onto the </w:t>
      </w:r>
      <w:proofErr w:type="spellStart"/>
      <w:r>
        <w:t>blockchain</w:t>
      </w:r>
      <w:proofErr w:type="spellEnd"/>
      <w:r>
        <w:t xml:space="preserve">. Besides establishing a trading platform, it also provides liquidity for other </w:t>
      </w:r>
      <w:r>
        <w:rPr>
          <w:lang w:val="zh-CN" w:eastAsia="zh-CN"/>
        </w:rPr>
        <w:t>R</w:t>
      </w:r>
      <w:proofErr w:type="spellStart"/>
      <w:r>
        <w:t>eal</w:t>
      </w:r>
      <w:proofErr w:type="spellEnd"/>
      <w:r>
        <w:t>-</w:t>
      </w:r>
      <w:r>
        <w:rPr>
          <w:lang w:val="zh-CN" w:eastAsia="zh-CN"/>
        </w:rPr>
        <w:t>W</w:t>
      </w:r>
      <w:proofErr w:type="spellStart"/>
      <w:r>
        <w:t>orld</w:t>
      </w:r>
      <w:proofErr w:type="spellEnd"/>
      <w:r>
        <w:t xml:space="preserve"> assets, such as real estate, luxury watches, and artwork, which typically have poor liquidity, offering investors a more convenient and reliable investment platform. As an innovative project in the digital economy field of RCF, it will first revolutionize the trading of gold and crude oil.</w:t>
      </w:r>
    </w:p>
    <w:p w:rsidR="008141FC" w:rsidRDefault="008141FC">
      <w:pPr>
        <w:pStyle w:val="Body"/>
      </w:pPr>
    </w:p>
    <w:p w:rsidR="008141FC" w:rsidRDefault="00252EA4">
      <w:pPr>
        <w:pStyle w:val="Body"/>
      </w:pPr>
      <w:r>
        <w:t>As the collaboration between the two parties deepens, the BRC-339 project will bring new opportunities and challenges to commodity trading methods, driving innovation in the digital economy sector, and creating more value for investors.</w:t>
      </w:r>
    </w:p>
    <w:p w:rsidR="008141FC" w:rsidRDefault="008141FC">
      <w:pPr>
        <w:pStyle w:val="Body"/>
      </w:pPr>
    </w:p>
    <w:p w:rsidR="008141FC" w:rsidRDefault="00252EA4">
      <w:pPr>
        <w:pStyle w:val="Body"/>
      </w:pPr>
      <w:r>
        <w:t xml:space="preserve">BRC-339 official website: </w:t>
      </w:r>
      <w:hyperlink r:id="rId8" w:history="1">
        <w:r>
          <w:rPr>
            <w:rStyle w:val="Hyperlink0"/>
          </w:rPr>
          <w:t>https://www.brc-339.com/</w:t>
        </w:r>
      </w:hyperlink>
    </w:p>
    <w:p w:rsidR="008141FC" w:rsidRDefault="00252EA4">
      <w:pPr>
        <w:pStyle w:val="Body"/>
      </w:pPr>
      <w:r>
        <w:rPr>
          <w:lang w:val="it-IT"/>
        </w:rPr>
        <w:t xml:space="preserve">Official media: </w:t>
      </w:r>
      <w:hyperlink r:id="rId9" w:history="1">
        <w:r>
          <w:rPr>
            <w:rStyle w:val="Hyperlink0"/>
            <w:lang w:val="de-DE"/>
          </w:rPr>
          <w:t>https://twitter.com/BRC339RWA</w:t>
        </w:r>
      </w:hyperlink>
    </w:p>
    <w:sectPr w:rsidR="008141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98" w:right="1440" w:bottom="1440" w:left="1440" w:header="1195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2EA4" w:rsidRDefault="00252EA4">
      <w:r>
        <w:separator/>
      </w:r>
    </w:p>
  </w:endnote>
  <w:endnote w:type="continuationSeparator" w:id="0">
    <w:p w:rsidR="00252EA4" w:rsidRDefault="00252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2EA4" w:rsidRDefault="00252E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1FC" w:rsidRDefault="00252EA4">
    <w:pPr>
      <w:pStyle w:val="HeaderFooter"/>
      <w:tabs>
        <w:tab w:val="clear" w:pos="9020"/>
        <w:tab w:val="center" w:pos="4513"/>
        <w:tab w:val="right" w:pos="9026"/>
      </w:tabs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2EA4" w:rsidRDefault="00252E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2EA4" w:rsidRDefault="00252EA4">
      <w:r>
        <w:separator/>
      </w:r>
    </w:p>
  </w:footnote>
  <w:footnote w:type="continuationSeparator" w:id="0">
    <w:p w:rsidR="00252EA4" w:rsidRDefault="00252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2EA4" w:rsidRDefault="00252E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41FC" w:rsidRDefault="00252EA4">
    <w:pPr>
      <w:pStyle w:val="HeaderFooter"/>
      <w:tabs>
        <w:tab w:val="clear" w:pos="9020"/>
        <w:tab w:val="center" w:pos="4513"/>
        <w:tab w:val="right" w:pos="9026"/>
      </w:tabs>
    </w:pPr>
    <w:r>
      <w:tab/>
    </w:r>
    <w:r>
      <w:tab/>
    </w:r>
    <w:r>
      <w:fldChar w:fldCharType="begin" w:fldLock="1"/>
    </w:r>
    <w:r>
      <w:instrText xml:space="preserve"> DATE \@ "dddd, d MMMM y" </w:instrText>
    </w:r>
    <w:r>
      <w:fldChar w:fldCharType="separate"/>
    </w:r>
    <w:r>
      <w:rPr>
        <w:lang w:val="en-US"/>
      </w:rPr>
      <w:t>Tuesday, 27 February 2024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2EA4" w:rsidRDefault="00252E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isplayBackgroundShape/>
  <w:proofState w:spelling="clean" w:grammar="clean"/>
  <w:revisionView w:formatting="0"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1FC"/>
    <w:rsid w:val="00252EA4"/>
    <w:rsid w:val="0081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3E2B96-52B4-B644-A8CF-53679288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2"/>
    <w:uiPriority w:val="10"/>
    <w:qFormat/>
    <w:pPr>
      <w:keepNext/>
      <w:spacing w:before="200" w:after="200"/>
      <w:outlineLvl w:val="1"/>
    </w:pPr>
    <w:rPr>
      <w:rFonts w:ascii="Helvetica Neue" w:hAnsi="Helvetica Neue" w:cs="Arial Unicode MS"/>
      <w:b/>
      <w:bCs/>
      <w:color w:val="434343"/>
      <w:sz w:val="36"/>
      <w:szCs w:val="36"/>
      <w:lang w:val="en-US"/>
    </w:rPr>
  </w:style>
  <w:style w:type="paragraph" w:customStyle="1" w:styleId="Body2">
    <w:name w:val="Body 2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Body">
    <w:name w:val="Body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252E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EA4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52E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EA4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c-339.com/" TargetMode="External" /><Relationship Id="rId13" Type="http://schemas.openxmlformats.org/officeDocument/2006/relationships/footer" Target="footer2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eader" Target="header2.xml" /><Relationship Id="rId5" Type="http://schemas.openxmlformats.org/officeDocument/2006/relationships/endnotes" Target="end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hyperlink" Target="https://twitter.com/BRC339RWA" TargetMode="External" /><Relationship Id="rId14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00_Note-taking">
  <a:themeElements>
    <a:clrScheme name="00_Note-taking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Ryka Johnson</cp:lastModifiedBy>
  <cp:revision>2</cp:revision>
  <dcterms:created xsi:type="dcterms:W3CDTF">2024-02-26T22:43:00Z</dcterms:created>
  <dcterms:modified xsi:type="dcterms:W3CDTF">2024-02-26T22:43:00Z</dcterms:modified>
</cp:coreProperties>
</file>