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9C3A3" w14:textId="77777777" w:rsidR="006A2C39" w:rsidRDefault="006A2C39" w:rsidP="0029165C">
      <w:pPr>
        <w:rPr>
          <w:rFonts w:ascii="Tahoma" w:hAnsi="Tahoma" w:cs="Tahoma"/>
          <w:bCs/>
        </w:rPr>
      </w:pPr>
    </w:p>
    <w:p w14:paraId="62D666D6" w14:textId="77777777" w:rsidR="004200C6" w:rsidRDefault="004200C6" w:rsidP="0029165C">
      <w:pPr>
        <w:rPr>
          <w:rFonts w:ascii="Tahoma" w:hAnsi="Tahoma" w:cs="Tahoma"/>
          <w:bCs/>
        </w:rPr>
      </w:pPr>
    </w:p>
    <w:p w14:paraId="5090DB08" w14:textId="7A5DD6F4" w:rsidR="004200C6" w:rsidRPr="004200C6" w:rsidRDefault="004200C6" w:rsidP="004200C6">
      <w:pPr>
        <w:jc w:val="center"/>
        <w:rPr>
          <w:rFonts w:ascii="Tahoma" w:hAnsi="Tahoma" w:cs="Tahoma"/>
          <w:b/>
          <w:sz w:val="48"/>
          <w:szCs w:val="48"/>
        </w:rPr>
      </w:pPr>
      <w:r w:rsidRPr="004200C6">
        <w:rPr>
          <w:rFonts w:ascii="Tahoma" w:hAnsi="Tahoma" w:cs="Tahoma"/>
          <w:b/>
          <w:sz w:val="48"/>
          <w:szCs w:val="48"/>
        </w:rPr>
        <w:t>MEDIA RELEASE</w:t>
      </w:r>
    </w:p>
    <w:p w14:paraId="0A132056" w14:textId="054F8BC1" w:rsidR="00FC31C8" w:rsidRDefault="009C05C6" w:rsidP="003B4DDB">
      <w:pPr>
        <w:jc w:val="center"/>
        <w:rPr>
          <w:rFonts w:ascii="Tahoma" w:hAnsi="Tahoma" w:cs="Tahoma"/>
          <w:bCs/>
        </w:rPr>
      </w:pPr>
      <w:r>
        <w:rPr>
          <w:rFonts w:ascii="Tahoma" w:hAnsi="Tahoma" w:cs="Tahoma"/>
          <w:b/>
          <w:sz w:val="40"/>
          <w:szCs w:val="40"/>
        </w:rPr>
        <w:t xml:space="preserve">Batteries </w:t>
      </w:r>
      <w:r w:rsidR="004A1F77">
        <w:rPr>
          <w:rFonts w:ascii="Tahoma" w:hAnsi="Tahoma" w:cs="Tahoma"/>
          <w:b/>
          <w:sz w:val="40"/>
          <w:szCs w:val="40"/>
        </w:rPr>
        <w:t>Fire Risk</w:t>
      </w:r>
      <w:r>
        <w:rPr>
          <w:rFonts w:ascii="Tahoma" w:hAnsi="Tahoma" w:cs="Tahoma"/>
          <w:b/>
          <w:sz w:val="40"/>
          <w:szCs w:val="40"/>
        </w:rPr>
        <w:t xml:space="preserve"> in </w:t>
      </w:r>
      <w:r w:rsidR="00B72C4B">
        <w:rPr>
          <w:rFonts w:ascii="Tahoma" w:hAnsi="Tahoma" w:cs="Tahoma"/>
          <w:b/>
          <w:sz w:val="40"/>
          <w:szCs w:val="40"/>
        </w:rPr>
        <w:t>Organics</w:t>
      </w:r>
    </w:p>
    <w:p w14:paraId="19992F62" w14:textId="77777777" w:rsidR="00345D4A" w:rsidRPr="00DC70A6" w:rsidRDefault="00345D4A" w:rsidP="00345D4A">
      <w:pPr>
        <w:rPr>
          <w:rFonts w:asciiTheme="minorHAnsi" w:hAnsiTheme="minorHAnsi" w:cstheme="minorHAnsi"/>
          <w:sz w:val="22"/>
          <w:szCs w:val="22"/>
        </w:rPr>
      </w:pPr>
      <w:r w:rsidRPr="00DC70A6">
        <w:rPr>
          <w:rFonts w:asciiTheme="minorHAnsi" w:hAnsiTheme="minorHAnsi" w:cstheme="minorHAnsi"/>
          <w:sz w:val="22"/>
          <w:szCs w:val="22"/>
        </w:rPr>
        <w:t>Batteries—in loose or embedded form—are an increasingly alarming hazard in both kerbside and commercial waste and recycling streams including the organics recycling industry. The Australian Council of Recycling (ACOR), the Australian Organics Recycling Association (AORA) and the recycling and resource recovery sector are overwhelmingly concerned about increasing incidents involving batteries causing property damage, serious injury and death—and resulting in skyrocketing insurance fees and financial assurance requirements.</w:t>
      </w:r>
    </w:p>
    <w:p w14:paraId="7E7AF244" w14:textId="77777777" w:rsidR="00246F9F" w:rsidRDefault="007B2B93" w:rsidP="007B2B93">
      <w:pPr>
        <w:rPr>
          <w:rFonts w:asciiTheme="minorHAnsi" w:hAnsiTheme="minorHAnsi" w:cstheme="minorHAnsi"/>
          <w:sz w:val="22"/>
          <w:szCs w:val="22"/>
        </w:rPr>
      </w:pPr>
      <w:r w:rsidRPr="00DC70A6">
        <w:rPr>
          <w:rFonts w:asciiTheme="minorHAnsi" w:hAnsiTheme="minorHAnsi" w:cstheme="minorHAnsi"/>
          <w:sz w:val="22"/>
          <w:szCs w:val="22"/>
        </w:rPr>
        <w:t>The rapid digitisation of everyday items, the increasing number of ‘smart’ and ‘disposable’ items such as vapes, containing embedded and sealed batteries, and a lack of safe disposal options and poor consumer education, have all contributed to the steep rise in batteries in inappropriate waste streams</w:t>
      </w:r>
      <w:r w:rsidR="00DC70A6">
        <w:rPr>
          <w:rFonts w:asciiTheme="minorHAnsi" w:hAnsiTheme="minorHAnsi" w:cstheme="minorHAnsi"/>
          <w:sz w:val="22"/>
          <w:szCs w:val="22"/>
        </w:rPr>
        <w:t>, including organics</w:t>
      </w:r>
      <w:r w:rsidRPr="00DC70A6">
        <w:rPr>
          <w:rFonts w:asciiTheme="minorHAnsi" w:hAnsiTheme="minorHAnsi" w:cstheme="minorHAnsi"/>
          <w:sz w:val="22"/>
          <w:szCs w:val="22"/>
        </w:rPr>
        <w:t xml:space="preserve">. This is causing fires and property damage and </w:t>
      </w:r>
      <w:r w:rsidR="000B37DF">
        <w:rPr>
          <w:rFonts w:asciiTheme="minorHAnsi" w:hAnsiTheme="minorHAnsi" w:cstheme="minorHAnsi"/>
          <w:sz w:val="22"/>
          <w:szCs w:val="22"/>
        </w:rPr>
        <w:t xml:space="preserve">is </w:t>
      </w:r>
      <w:r w:rsidRPr="00DC70A6">
        <w:rPr>
          <w:rFonts w:asciiTheme="minorHAnsi" w:hAnsiTheme="minorHAnsi" w:cstheme="minorHAnsi"/>
          <w:sz w:val="22"/>
          <w:szCs w:val="22"/>
        </w:rPr>
        <w:t xml:space="preserve">severely compromising the collection and resource recovery operations for recyclers all across Australia. It is also a significant risk to life; battery-related fires are often sudden and ferocious, </w:t>
      </w:r>
      <w:r w:rsidR="000B37DF" w:rsidRPr="00DC70A6">
        <w:rPr>
          <w:rFonts w:asciiTheme="minorHAnsi" w:hAnsiTheme="minorHAnsi" w:cstheme="minorHAnsi"/>
          <w:sz w:val="22"/>
          <w:szCs w:val="22"/>
        </w:rPr>
        <w:t>fuelled</w:t>
      </w:r>
      <w:r w:rsidRPr="00DC70A6">
        <w:rPr>
          <w:rFonts w:asciiTheme="minorHAnsi" w:hAnsiTheme="minorHAnsi" w:cstheme="minorHAnsi"/>
          <w:sz w:val="22"/>
          <w:szCs w:val="22"/>
        </w:rPr>
        <w:t xml:space="preserve"> by significant combustible materials within the waste stream – think paper, dry organic material and other materials very easily burnt.</w:t>
      </w:r>
    </w:p>
    <w:p w14:paraId="5E798470" w14:textId="42A4AF97" w:rsidR="007B2B93" w:rsidRPr="00DC70A6" w:rsidRDefault="0038224A" w:rsidP="007B2B93">
      <w:pPr>
        <w:rPr>
          <w:rFonts w:asciiTheme="minorHAnsi" w:hAnsiTheme="minorHAnsi" w:cstheme="minorHAnsi"/>
          <w:sz w:val="22"/>
          <w:szCs w:val="22"/>
          <w:lang w:bidi="ar-SA"/>
        </w:rPr>
      </w:pPr>
      <w:r>
        <w:rPr>
          <w:rFonts w:asciiTheme="minorHAnsi" w:hAnsiTheme="minorHAnsi" w:cstheme="minorHAnsi"/>
          <w:sz w:val="22"/>
          <w:szCs w:val="22"/>
        </w:rPr>
        <w:t xml:space="preserve">In an organics processing facility, fires </w:t>
      </w:r>
      <w:r w:rsidR="00FE4172">
        <w:rPr>
          <w:rFonts w:asciiTheme="minorHAnsi" w:hAnsiTheme="minorHAnsi" w:cstheme="minorHAnsi"/>
          <w:sz w:val="22"/>
          <w:szCs w:val="22"/>
        </w:rPr>
        <w:t xml:space="preserve">are disastrous. They are </w:t>
      </w:r>
      <w:r w:rsidR="006E4B7C">
        <w:rPr>
          <w:rFonts w:asciiTheme="minorHAnsi" w:hAnsiTheme="minorHAnsi" w:cstheme="minorHAnsi"/>
          <w:sz w:val="22"/>
          <w:szCs w:val="22"/>
        </w:rPr>
        <w:t xml:space="preserve">destructive to the materials being composted, they are a significant risk to infrastructure, equipment </w:t>
      </w:r>
      <w:r w:rsidR="008C5104">
        <w:rPr>
          <w:rFonts w:asciiTheme="minorHAnsi" w:hAnsiTheme="minorHAnsi" w:cstheme="minorHAnsi"/>
          <w:sz w:val="22"/>
          <w:szCs w:val="22"/>
        </w:rPr>
        <w:t>and of course,</w:t>
      </w:r>
      <w:r w:rsidR="000E09B6">
        <w:rPr>
          <w:rFonts w:asciiTheme="minorHAnsi" w:hAnsiTheme="minorHAnsi" w:cstheme="minorHAnsi"/>
          <w:sz w:val="22"/>
          <w:szCs w:val="22"/>
        </w:rPr>
        <w:t xml:space="preserve"> to the</w:t>
      </w:r>
      <w:r w:rsidR="008C5104">
        <w:rPr>
          <w:rFonts w:asciiTheme="minorHAnsi" w:hAnsiTheme="minorHAnsi" w:cstheme="minorHAnsi"/>
          <w:sz w:val="22"/>
          <w:szCs w:val="22"/>
        </w:rPr>
        <w:t xml:space="preserve"> people working in the facility.</w:t>
      </w:r>
      <w:r w:rsidR="000E09B6">
        <w:rPr>
          <w:rFonts w:asciiTheme="minorHAnsi" w:hAnsiTheme="minorHAnsi" w:cstheme="minorHAnsi"/>
          <w:sz w:val="22"/>
          <w:szCs w:val="22"/>
        </w:rPr>
        <w:t xml:space="preserve"> They can be difficult to bring under control </w:t>
      </w:r>
      <w:r w:rsidR="00FB24AA">
        <w:rPr>
          <w:rFonts w:asciiTheme="minorHAnsi" w:hAnsiTheme="minorHAnsi" w:cstheme="minorHAnsi"/>
          <w:sz w:val="22"/>
          <w:szCs w:val="22"/>
        </w:rPr>
        <w:t xml:space="preserve">and the costs </w:t>
      </w:r>
      <w:r w:rsidR="00782CDF">
        <w:rPr>
          <w:rFonts w:asciiTheme="minorHAnsi" w:hAnsiTheme="minorHAnsi" w:cstheme="minorHAnsi"/>
          <w:sz w:val="22"/>
          <w:szCs w:val="22"/>
        </w:rPr>
        <w:t>incurred from a fire in a composting facility can</w:t>
      </w:r>
      <w:r w:rsidR="00141A68">
        <w:rPr>
          <w:rFonts w:asciiTheme="minorHAnsi" w:hAnsiTheme="minorHAnsi" w:cstheme="minorHAnsi"/>
          <w:sz w:val="22"/>
          <w:szCs w:val="22"/>
        </w:rPr>
        <w:t xml:space="preserve"> </w:t>
      </w:r>
      <w:r w:rsidR="00246F9F">
        <w:rPr>
          <w:rFonts w:asciiTheme="minorHAnsi" w:hAnsiTheme="minorHAnsi" w:cstheme="minorHAnsi"/>
          <w:sz w:val="22"/>
          <w:szCs w:val="22"/>
        </w:rPr>
        <w:t xml:space="preserve">disrupt commercial business operations for many weeks, </w:t>
      </w:r>
      <w:r w:rsidR="00C13460">
        <w:rPr>
          <w:rFonts w:asciiTheme="minorHAnsi" w:hAnsiTheme="minorHAnsi" w:cstheme="minorHAnsi"/>
          <w:sz w:val="22"/>
          <w:szCs w:val="22"/>
        </w:rPr>
        <w:t>causing considerable financial distress to the business.</w:t>
      </w:r>
      <w:r w:rsidR="00961B1D">
        <w:rPr>
          <w:rFonts w:asciiTheme="minorHAnsi" w:hAnsiTheme="minorHAnsi" w:cstheme="minorHAnsi"/>
          <w:sz w:val="22"/>
          <w:szCs w:val="22"/>
        </w:rPr>
        <w:t xml:space="preserve"> </w:t>
      </w:r>
      <w:r w:rsidR="007B2B93" w:rsidRPr="00DC70A6">
        <w:rPr>
          <w:rFonts w:asciiTheme="minorHAnsi" w:hAnsiTheme="minorHAnsi" w:cstheme="minorHAnsi"/>
          <w:sz w:val="22"/>
          <w:szCs w:val="22"/>
        </w:rPr>
        <w:t>In the year ending 30 June 2023, there were over one thousand battery-related fire incidents reported in the waste and recycling sectors nationwide, amounting to over three a day.</w:t>
      </w:r>
    </w:p>
    <w:p w14:paraId="76DAAF66" w14:textId="113DEED5" w:rsidR="007B2B93" w:rsidRPr="00DC70A6" w:rsidRDefault="007B2B93" w:rsidP="007B2B93">
      <w:pPr>
        <w:rPr>
          <w:rFonts w:asciiTheme="minorHAnsi" w:hAnsiTheme="minorHAnsi" w:cstheme="minorHAnsi"/>
          <w:sz w:val="22"/>
          <w:szCs w:val="22"/>
        </w:rPr>
      </w:pPr>
      <w:r w:rsidRPr="00DC70A6">
        <w:rPr>
          <w:rFonts w:asciiTheme="minorHAnsi" w:hAnsiTheme="minorHAnsi" w:cstheme="minorHAnsi"/>
          <w:sz w:val="22"/>
          <w:szCs w:val="22"/>
        </w:rPr>
        <w:t>Governments have a pivotal role to play in ensuring safe battery disposal. Critical actions include establishing a comprehensive collection network, initiating robust community education campaigns, reforming e</w:t>
      </w:r>
      <w:r w:rsidR="000A6345">
        <w:rPr>
          <w:rFonts w:asciiTheme="minorHAnsi" w:hAnsiTheme="minorHAnsi" w:cstheme="minorHAnsi"/>
          <w:sz w:val="22"/>
          <w:szCs w:val="22"/>
        </w:rPr>
        <w:t>-</w:t>
      </w:r>
      <w:r w:rsidRPr="00DC70A6">
        <w:rPr>
          <w:rFonts w:asciiTheme="minorHAnsi" w:hAnsiTheme="minorHAnsi" w:cstheme="minorHAnsi"/>
          <w:sz w:val="22"/>
          <w:szCs w:val="22"/>
        </w:rPr>
        <w:t>stewardship practices, and enforcing harmonised regulations.</w:t>
      </w:r>
    </w:p>
    <w:p w14:paraId="3E87DFC7" w14:textId="77777777" w:rsidR="007B2B93" w:rsidRPr="00DC70A6" w:rsidRDefault="007B2B93" w:rsidP="007B2B93">
      <w:pPr>
        <w:rPr>
          <w:rFonts w:asciiTheme="minorHAnsi" w:hAnsiTheme="minorHAnsi" w:cstheme="minorHAnsi"/>
          <w:sz w:val="22"/>
          <w:szCs w:val="22"/>
        </w:rPr>
      </w:pPr>
      <w:r w:rsidRPr="00DC70A6">
        <w:rPr>
          <w:rFonts w:asciiTheme="minorHAnsi" w:hAnsiTheme="minorHAnsi" w:cstheme="minorHAnsi"/>
          <w:sz w:val="22"/>
          <w:szCs w:val="22"/>
        </w:rPr>
        <w:t>Deposit schemes have proven successful in driving stronger collection outcomes. Aligning economic incentives with environmental goals, as demonstrated by the success of container deposit schemes (CDS), will serve as a pivotal strategy in encouraging responsible battery disposal and recycling practices.</w:t>
      </w:r>
    </w:p>
    <w:p w14:paraId="7DA0BBB7" w14:textId="77777777" w:rsidR="007B2B93" w:rsidRPr="00DC70A6" w:rsidRDefault="007B2B93" w:rsidP="007B2B93">
      <w:pPr>
        <w:rPr>
          <w:rFonts w:asciiTheme="minorHAnsi" w:hAnsiTheme="minorHAnsi" w:cstheme="minorHAnsi"/>
          <w:sz w:val="22"/>
          <w:szCs w:val="22"/>
        </w:rPr>
      </w:pPr>
      <w:r w:rsidRPr="00DC70A6">
        <w:rPr>
          <w:rFonts w:asciiTheme="minorHAnsi" w:hAnsiTheme="minorHAnsi" w:cstheme="minorHAnsi"/>
          <w:sz w:val="22"/>
          <w:szCs w:val="22"/>
        </w:rPr>
        <w:t>The Australian Organics Recycling Industry through AORA in association with ACOR are working collaboratively on this issue and are calling on urgent actions to be taken immediately by government.</w:t>
      </w:r>
    </w:p>
    <w:p w14:paraId="66FB60DE" w14:textId="77777777" w:rsidR="00345D4A" w:rsidRPr="000B37DF" w:rsidRDefault="00345D4A" w:rsidP="00345D4A">
      <w:pPr>
        <w:rPr>
          <w:rFonts w:asciiTheme="minorHAnsi" w:hAnsiTheme="minorHAnsi" w:cstheme="minorHAnsi"/>
          <w:sz w:val="22"/>
          <w:szCs w:val="22"/>
        </w:rPr>
      </w:pPr>
      <w:r w:rsidRPr="000B37DF">
        <w:rPr>
          <w:rFonts w:asciiTheme="minorHAnsi" w:hAnsiTheme="minorHAnsi" w:cstheme="minorHAnsi"/>
          <w:sz w:val="22"/>
          <w:szCs w:val="22"/>
        </w:rPr>
        <w:t>As more and more batteries enter our homes and our lives, we have to consider their correct and appropriate disposal once they’ve reached end of their life. A batteries end-of-life has become a life and potentially death issue for the recycling and resource recovery sector.</w:t>
      </w:r>
    </w:p>
    <w:p w14:paraId="7C404A90" w14:textId="04CD9744" w:rsidR="0023772F" w:rsidRPr="000B37DF" w:rsidRDefault="0023772F" w:rsidP="00C35524">
      <w:pPr>
        <w:rPr>
          <w:rFonts w:asciiTheme="minorHAnsi" w:hAnsiTheme="minorHAnsi" w:cstheme="minorHAnsi"/>
          <w:sz w:val="22"/>
          <w:szCs w:val="22"/>
        </w:rPr>
      </w:pPr>
    </w:p>
    <w:p w14:paraId="18131682" w14:textId="62F08BD4" w:rsidR="00DE5216" w:rsidRPr="0023772F" w:rsidRDefault="00DE5216" w:rsidP="00C35524">
      <w:pPr>
        <w:rPr>
          <w:rFonts w:ascii="Tahoma" w:hAnsi="Tahoma" w:cs="Tahoma"/>
          <w:bCs/>
          <w:i/>
          <w:iCs/>
          <w:sz w:val="20"/>
          <w:szCs w:val="20"/>
        </w:rPr>
      </w:pPr>
      <w:r w:rsidRPr="0023772F">
        <w:rPr>
          <w:rFonts w:ascii="Tahoma" w:hAnsi="Tahoma" w:cs="Tahoma"/>
          <w:bCs/>
          <w:i/>
          <w:iCs/>
          <w:sz w:val="20"/>
          <w:szCs w:val="20"/>
        </w:rPr>
        <w:t>AORA Media Contact: Mr John McKew, National Executive Office</w:t>
      </w:r>
      <w:r w:rsidR="00495FAE">
        <w:rPr>
          <w:rFonts w:ascii="Tahoma" w:hAnsi="Tahoma" w:cs="Tahoma"/>
          <w:bCs/>
          <w:i/>
          <w:iCs/>
          <w:sz w:val="20"/>
          <w:szCs w:val="20"/>
        </w:rPr>
        <w:t>r</w:t>
      </w:r>
      <w:r w:rsidRPr="0023772F">
        <w:rPr>
          <w:rFonts w:ascii="Tahoma" w:hAnsi="Tahoma" w:cs="Tahoma"/>
          <w:bCs/>
          <w:i/>
          <w:iCs/>
          <w:sz w:val="20"/>
          <w:szCs w:val="20"/>
        </w:rPr>
        <w:t xml:space="preserve"> (</w:t>
      </w:r>
      <w:hyperlink r:id="rId10" w:history="1">
        <w:r w:rsidRPr="0023772F">
          <w:rPr>
            <w:rStyle w:val="Hyperlink"/>
            <w:rFonts w:ascii="Tahoma" w:hAnsi="Tahoma" w:cs="Tahoma"/>
            <w:bCs/>
            <w:i/>
            <w:iCs/>
            <w:sz w:val="20"/>
            <w:szCs w:val="20"/>
          </w:rPr>
          <w:t>john@aora.org.au</w:t>
        </w:r>
      </w:hyperlink>
      <w:r w:rsidRPr="0023772F">
        <w:rPr>
          <w:rFonts w:ascii="Tahoma" w:hAnsi="Tahoma" w:cs="Tahoma"/>
          <w:bCs/>
          <w:i/>
          <w:iCs/>
          <w:sz w:val="20"/>
          <w:szCs w:val="20"/>
        </w:rPr>
        <w:t>) / 0</w:t>
      </w:r>
      <w:r w:rsidR="00453B08" w:rsidRPr="0023772F">
        <w:rPr>
          <w:rFonts w:ascii="Tahoma" w:hAnsi="Tahoma" w:cs="Tahoma"/>
          <w:bCs/>
          <w:i/>
          <w:iCs/>
          <w:sz w:val="20"/>
          <w:szCs w:val="20"/>
        </w:rPr>
        <w:t>434 711 077</w:t>
      </w:r>
    </w:p>
    <w:sectPr w:rsidR="00DE5216" w:rsidRPr="0023772F" w:rsidSect="00A85E60">
      <w:headerReference w:type="default" r:id="rId11"/>
      <w:footerReference w:type="default" r:id="rId12"/>
      <w:pgSz w:w="11906" w:h="16838"/>
      <w:pgMar w:top="1134" w:right="1361"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33429" w14:textId="77777777" w:rsidR="00A85E60" w:rsidRDefault="00A85E60" w:rsidP="00825399">
      <w:pPr>
        <w:spacing w:after="0" w:line="240" w:lineRule="auto"/>
      </w:pPr>
      <w:r>
        <w:separator/>
      </w:r>
    </w:p>
  </w:endnote>
  <w:endnote w:type="continuationSeparator" w:id="0">
    <w:p w14:paraId="01BBAF4F" w14:textId="77777777" w:rsidR="00A85E60" w:rsidRDefault="00A85E60" w:rsidP="00825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D0F70" w14:textId="1B721751" w:rsidR="008A52C0" w:rsidRDefault="008A52C0">
    <w:pPr>
      <w:pStyle w:val="Footer"/>
    </w:pPr>
    <w:r>
      <w:t>AORA Media Release</w:t>
    </w:r>
    <w:r w:rsidR="00157909">
      <w:t xml:space="preserve"> – Issue Date: </w:t>
    </w:r>
    <w:r w:rsidR="000B37DF">
      <w:t>29/01</w:t>
    </w:r>
    <w:r w:rsidR="00157909">
      <w:t>/202</w:t>
    </w:r>
    <w:r w:rsidR="000B37DF">
      <w:t>4</w:t>
    </w:r>
  </w:p>
  <w:p w14:paraId="2C3EC13A" w14:textId="7D34E549" w:rsidR="006A2C39" w:rsidRPr="006A2C39" w:rsidRDefault="006A2C39" w:rsidP="006A2C39">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5E38C" w14:textId="77777777" w:rsidR="00A85E60" w:rsidRDefault="00A85E60" w:rsidP="00825399">
      <w:pPr>
        <w:spacing w:after="0" w:line="240" w:lineRule="auto"/>
      </w:pPr>
      <w:r>
        <w:separator/>
      </w:r>
    </w:p>
  </w:footnote>
  <w:footnote w:type="continuationSeparator" w:id="0">
    <w:p w14:paraId="26530A0A" w14:textId="77777777" w:rsidR="00A85E60" w:rsidRDefault="00A85E60" w:rsidP="008253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5EFE5" w14:textId="5564D931" w:rsidR="001430AC" w:rsidRPr="006A2C39" w:rsidRDefault="00B83017" w:rsidP="006A2C39">
    <w:pPr>
      <w:pStyle w:val="Default"/>
      <w:jc w:val="center"/>
      <w:rPr>
        <w:rFonts w:ascii="Tahoma" w:hAnsi="Tahoma" w:cs="Tahoma"/>
        <w:b/>
        <w:bCs/>
        <w:sz w:val="22"/>
        <w:szCs w:val="22"/>
      </w:rPr>
    </w:pPr>
    <w:r>
      <w:rPr>
        <w:noProof/>
      </w:rPr>
      <w:drawing>
        <wp:anchor distT="0" distB="0" distL="114300" distR="114300" simplePos="0" relativeHeight="251659264" behindDoc="1" locked="0" layoutInCell="1" allowOverlap="1" wp14:anchorId="10E85870" wp14:editId="0DDBDC85">
          <wp:simplePos x="0" y="0"/>
          <wp:positionH relativeFrom="margin">
            <wp:posOffset>2059940</wp:posOffset>
          </wp:positionH>
          <wp:positionV relativeFrom="paragraph">
            <wp:posOffset>-107314</wp:posOffset>
          </wp:positionV>
          <wp:extent cx="2022475" cy="10346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ORA_logo_final_h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5407" cy="1041306"/>
                  </a:xfrm>
                  <a:prstGeom prst="rect">
                    <a:avLst/>
                  </a:prstGeom>
                </pic:spPr>
              </pic:pic>
            </a:graphicData>
          </a:graphic>
          <wp14:sizeRelH relativeFrom="margin">
            <wp14:pctWidth>0</wp14:pctWidth>
          </wp14:sizeRelH>
          <wp14:sizeRelV relativeFrom="margin">
            <wp14:pctHeight>0</wp14:pctHeight>
          </wp14:sizeRelV>
        </wp:anchor>
      </w:drawing>
    </w:r>
    <w:r w:rsidR="001430AC" w:rsidRPr="00825399">
      <w:rPr>
        <w:rFonts w:ascii="Tahoma" w:hAnsi="Tahoma" w:cs="Tahoma"/>
        <w:sz w:val="22"/>
        <w:szCs w:val="22"/>
      </w:rPr>
      <w:t xml:space="preserve"> </w:t>
    </w:r>
  </w:p>
  <w:p w14:paraId="754D6D52" w14:textId="152FE3FE" w:rsidR="00825399" w:rsidRDefault="00825399" w:rsidP="00825399">
    <w:pPr>
      <w:pStyle w:val="Header"/>
      <w:jc w:val="right"/>
    </w:pPr>
  </w:p>
  <w:p w14:paraId="35CEC474" w14:textId="0E7A483A" w:rsidR="00825399" w:rsidRDefault="00825399" w:rsidP="00825399">
    <w:pPr>
      <w:pStyle w:val="Default"/>
      <w:rPr>
        <w:rFonts w:ascii="Tahoma" w:hAnsi="Tahoma" w:cs="Tahoma"/>
        <w:sz w:val="22"/>
        <w:szCs w:val="22"/>
      </w:rPr>
    </w:pPr>
  </w:p>
  <w:p w14:paraId="043180A3" w14:textId="77777777" w:rsidR="00AD48C2" w:rsidRPr="00825399" w:rsidRDefault="00AD48C2" w:rsidP="00825399">
    <w:pPr>
      <w:pStyle w:val="Default"/>
      <w:rPr>
        <w:rFonts w:ascii="Tahoma" w:hAnsi="Tahoma" w:cs="Tahoma"/>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151AB"/>
    <w:multiLevelType w:val="hybridMultilevel"/>
    <w:tmpl w:val="8A1AAA76"/>
    <w:lvl w:ilvl="0" w:tplc="0C090001">
      <w:start w:val="1"/>
      <w:numFmt w:val="bullet"/>
      <w:lvlText w:val=""/>
      <w:lvlJc w:val="left"/>
      <w:pPr>
        <w:ind w:left="726" w:hanging="360"/>
      </w:pPr>
      <w:rPr>
        <w:rFonts w:ascii="Symbol" w:hAnsi="Symbol" w:hint="default"/>
      </w:rPr>
    </w:lvl>
    <w:lvl w:ilvl="1" w:tplc="0C090003">
      <w:start w:val="1"/>
      <w:numFmt w:val="bullet"/>
      <w:lvlText w:val="o"/>
      <w:lvlJc w:val="left"/>
      <w:pPr>
        <w:ind w:left="1446" w:hanging="360"/>
      </w:pPr>
      <w:rPr>
        <w:rFonts w:ascii="Courier New" w:hAnsi="Courier New" w:cs="Courier New" w:hint="default"/>
      </w:rPr>
    </w:lvl>
    <w:lvl w:ilvl="2" w:tplc="0C090005">
      <w:start w:val="1"/>
      <w:numFmt w:val="bullet"/>
      <w:lvlText w:val=""/>
      <w:lvlJc w:val="left"/>
      <w:pPr>
        <w:ind w:left="2166" w:hanging="360"/>
      </w:pPr>
      <w:rPr>
        <w:rFonts w:ascii="Wingdings" w:hAnsi="Wingdings" w:hint="default"/>
      </w:rPr>
    </w:lvl>
    <w:lvl w:ilvl="3" w:tplc="0C090001">
      <w:start w:val="1"/>
      <w:numFmt w:val="bullet"/>
      <w:lvlText w:val=""/>
      <w:lvlJc w:val="left"/>
      <w:pPr>
        <w:ind w:left="2886" w:hanging="360"/>
      </w:pPr>
      <w:rPr>
        <w:rFonts w:ascii="Symbol" w:hAnsi="Symbol" w:hint="default"/>
      </w:rPr>
    </w:lvl>
    <w:lvl w:ilvl="4" w:tplc="0C090003">
      <w:start w:val="1"/>
      <w:numFmt w:val="bullet"/>
      <w:lvlText w:val="o"/>
      <w:lvlJc w:val="left"/>
      <w:pPr>
        <w:ind w:left="3606" w:hanging="360"/>
      </w:pPr>
      <w:rPr>
        <w:rFonts w:ascii="Courier New" w:hAnsi="Courier New" w:cs="Courier New" w:hint="default"/>
      </w:rPr>
    </w:lvl>
    <w:lvl w:ilvl="5" w:tplc="0C090005">
      <w:start w:val="1"/>
      <w:numFmt w:val="bullet"/>
      <w:lvlText w:val=""/>
      <w:lvlJc w:val="left"/>
      <w:pPr>
        <w:ind w:left="4326" w:hanging="360"/>
      </w:pPr>
      <w:rPr>
        <w:rFonts w:ascii="Wingdings" w:hAnsi="Wingdings" w:hint="default"/>
      </w:rPr>
    </w:lvl>
    <w:lvl w:ilvl="6" w:tplc="0C090001">
      <w:start w:val="1"/>
      <w:numFmt w:val="bullet"/>
      <w:lvlText w:val=""/>
      <w:lvlJc w:val="left"/>
      <w:pPr>
        <w:ind w:left="5046" w:hanging="360"/>
      </w:pPr>
      <w:rPr>
        <w:rFonts w:ascii="Symbol" w:hAnsi="Symbol" w:hint="default"/>
      </w:rPr>
    </w:lvl>
    <w:lvl w:ilvl="7" w:tplc="0C090003">
      <w:start w:val="1"/>
      <w:numFmt w:val="bullet"/>
      <w:lvlText w:val="o"/>
      <w:lvlJc w:val="left"/>
      <w:pPr>
        <w:ind w:left="5766" w:hanging="360"/>
      </w:pPr>
      <w:rPr>
        <w:rFonts w:ascii="Courier New" w:hAnsi="Courier New" w:cs="Courier New" w:hint="default"/>
      </w:rPr>
    </w:lvl>
    <w:lvl w:ilvl="8" w:tplc="0C090005">
      <w:start w:val="1"/>
      <w:numFmt w:val="bullet"/>
      <w:lvlText w:val=""/>
      <w:lvlJc w:val="left"/>
      <w:pPr>
        <w:ind w:left="6486" w:hanging="360"/>
      </w:pPr>
      <w:rPr>
        <w:rFonts w:ascii="Wingdings" w:hAnsi="Wingdings" w:hint="default"/>
      </w:rPr>
    </w:lvl>
  </w:abstractNum>
  <w:abstractNum w:abstractNumId="1" w15:restartNumberingAfterBreak="0">
    <w:nsid w:val="3FF026F4"/>
    <w:multiLevelType w:val="hybridMultilevel"/>
    <w:tmpl w:val="9566FEB4"/>
    <w:lvl w:ilvl="0" w:tplc="98EAF1D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51D1F9C"/>
    <w:multiLevelType w:val="hybridMultilevel"/>
    <w:tmpl w:val="28720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A1338F"/>
    <w:multiLevelType w:val="hybridMultilevel"/>
    <w:tmpl w:val="DE04C602"/>
    <w:lvl w:ilvl="0" w:tplc="60BA34E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FCA45C8"/>
    <w:multiLevelType w:val="hybridMultilevel"/>
    <w:tmpl w:val="47A85EC0"/>
    <w:lvl w:ilvl="0" w:tplc="E1AC406E">
      <w:start w:val="1"/>
      <w:numFmt w:val="bullet"/>
      <w:lvlText w:val=""/>
      <w:lvlJc w:val="left"/>
      <w:pPr>
        <w:ind w:left="720" w:hanging="360"/>
      </w:pPr>
      <w:rPr>
        <w:rFonts w:ascii="Symbol" w:eastAsiaTheme="minorHAnsi" w:hAnsi="Symbol"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1414147">
    <w:abstractNumId w:val="3"/>
  </w:num>
  <w:num w:numId="2" w16cid:durableId="1348828200">
    <w:abstractNumId w:val="4"/>
  </w:num>
  <w:num w:numId="3" w16cid:durableId="1823228892">
    <w:abstractNumId w:val="0"/>
  </w:num>
  <w:num w:numId="4" w16cid:durableId="433479794">
    <w:abstractNumId w:val="1"/>
  </w:num>
  <w:num w:numId="5" w16cid:durableId="30427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399"/>
    <w:rsid w:val="00012DFA"/>
    <w:rsid w:val="00025DFF"/>
    <w:rsid w:val="00026CD5"/>
    <w:rsid w:val="00035548"/>
    <w:rsid w:val="00040B5A"/>
    <w:rsid w:val="00043564"/>
    <w:rsid w:val="000435DC"/>
    <w:rsid w:val="000632A2"/>
    <w:rsid w:val="00074303"/>
    <w:rsid w:val="000756A8"/>
    <w:rsid w:val="00080325"/>
    <w:rsid w:val="00085C8A"/>
    <w:rsid w:val="00086B64"/>
    <w:rsid w:val="00092A91"/>
    <w:rsid w:val="00095606"/>
    <w:rsid w:val="00097CCD"/>
    <w:rsid w:val="000A6345"/>
    <w:rsid w:val="000B37DF"/>
    <w:rsid w:val="000B65BA"/>
    <w:rsid w:val="000B6ECD"/>
    <w:rsid w:val="000C1047"/>
    <w:rsid w:val="000C1A1F"/>
    <w:rsid w:val="000C31BC"/>
    <w:rsid w:val="000D1A8B"/>
    <w:rsid w:val="000D435E"/>
    <w:rsid w:val="000E09B6"/>
    <w:rsid w:val="000E4702"/>
    <w:rsid w:val="000F477B"/>
    <w:rsid w:val="00116F7D"/>
    <w:rsid w:val="001225A8"/>
    <w:rsid w:val="00133179"/>
    <w:rsid w:val="0013423C"/>
    <w:rsid w:val="00141A68"/>
    <w:rsid w:val="001430AC"/>
    <w:rsid w:val="00157909"/>
    <w:rsid w:val="00166575"/>
    <w:rsid w:val="001709A3"/>
    <w:rsid w:val="001779DF"/>
    <w:rsid w:val="00193705"/>
    <w:rsid w:val="0019745D"/>
    <w:rsid w:val="001A0787"/>
    <w:rsid w:val="001B57BE"/>
    <w:rsid w:val="001B65BC"/>
    <w:rsid w:val="001C2635"/>
    <w:rsid w:val="001C6762"/>
    <w:rsid w:val="001D062F"/>
    <w:rsid w:val="001D5CA3"/>
    <w:rsid w:val="00205135"/>
    <w:rsid w:val="00216222"/>
    <w:rsid w:val="0022040E"/>
    <w:rsid w:val="00231ACA"/>
    <w:rsid w:val="00231BAC"/>
    <w:rsid w:val="0023772F"/>
    <w:rsid w:val="00240AF4"/>
    <w:rsid w:val="00246F9F"/>
    <w:rsid w:val="002611B9"/>
    <w:rsid w:val="0029165C"/>
    <w:rsid w:val="002A34F6"/>
    <w:rsid w:val="002B0989"/>
    <w:rsid w:val="002C461C"/>
    <w:rsid w:val="002F2049"/>
    <w:rsid w:val="002F6D31"/>
    <w:rsid w:val="0030044E"/>
    <w:rsid w:val="00310B57"/>
    <w:rsid w:val="00345D4A"/>
    <w:rsid w:val="0035278A"/>
    <w:rsid w:val="00363B75"/>
    <w:rsid w:val="00372315"/>
    <w:rsid w:val="0038224A"/>
    <w:rsid w:val="003970EB"/>
    <w:rsid w:val="003B36C7"/>
    <w:rsid w:val="003B3ED7"/>
    <w:rsid w:val="003B4D3C"/>
    <w:rsid w:val="003B4DDB"/>
    <w:rsid w:val="003B5321"/>
    <w:rsid w:val="003C10B6"/>
    <w:rsid w:val="003C51A3"/>
    <w:rsid w:val="003C73E3"/>
    <w:rsid w:val="003D5FA7"/>
    <w:rsid w:val="003F3A14"/>
    <w:rsid w:val="003F7F37"/>
    <w:rsid w:val="00411F17"/>
    <w:rsid w:val="004164EA"/>
    <w:rsid w:val="0041682B"/>
    <w:rsid w:val="004200C6"/>
    <w:rsid w:val="00421A72"/>
    <w:rsid w:val="00434717"/>
    <w:rsid w:val="0044720B"/>
    <w:rsid w:val="00453B08"/>
    <w:rsid w:val="0045678C"/>
    <w:rsid w:val="00475921"/>
    <w:rsid w:val="00483A89"/>
    <w:rsid w:val="0048634C"/>
    <w:rsid w:val="00492D10"/>
    <w:rsid w:val="00495FAE"/>
    <w:rsid w:val="004A054C"/>
    <w:rsid w:val="004A1F77"/>
    <w:rsid w:val="004A47A9"/>
    <w:rsid w:val="004A5CD2"/>
    <w:rsid w:val="004D3424"/>
    <w:rsid w:val="004D666F"/>
    <w:rsid w:val="004F40EF"/>
    <w:rsid w:val="00502505"/>
    <w:rsid w:val="00502672"/>
    <w:rsid w:val="005079CD"/>
    <w:rsid w:val="00511B54"/>
    <w:rsid w:val="00513A9E"/>
    <w:rsid w:val="00516004"/>
    <w:rsid w:val="00517AD9"/>
    <w:rsid w:val="0053197D"/>
    <w:rsid w:val="00532D9E"/>
    <w:rsid w:val="005370EE"/>
    <w:rsid w:val="00537901"/>
    <w:rsid w:val="00542A13"/>
    <w:rsid w:val="005522AC"/>
    <w:rsid w:val="00563100"/>
    <w:rsid w:val="00571581"/>
    <w:rsid w:val="0058632A"/>
    <w:rsid w:val="005A22AF"/>
    <w:rsid w:val="005C06AD"/>
    <w:rsid w:val="005D0E64"/>
    <w:rsid w:val="005D14E1"/>
    <w:rsid w:val="005E0133"/>
    <w:rsid w:val="006023FC"/>
    <w:rsid w:val="00602A0C"/>
    <w:rsid w:val="0061117A"/>
    <w:rsid w:val="00611919"/>
    <w:rsid w:val="006279CF"/>
    <w:rsid w:val="00631E37"/>
    <w:rsid w:val="00645990"/>
    <w:rsid w:val="00653A62"/>
    <w:rsid w:val="00661BE8"/>
    <w:rsid w:val="00681E1B"/>
    <w:rsid w:val="006858BC"/>
    <w:rsid w:val="00687F0E"/>
    <w:rsid w:val="006A2C39"/>
    <w:rsid w:val="006A37F7"/>
    <w:rsid w:val="006A4249"/>
    <w:rsid w:val="006B3E99"/>
    <w:rsid w:val="006C2509"/>
    <w:rsid w:val="006D57A1"/>
    <w:rsid w:val="006E4B7C"/>
    <w:rsid w:val="006E629E"/>
    <w:rsid w:val="006E6F13"/>
    <w:rsid w:val="006F3E6B"/>
    <w:rsid w:val="007011E0"/>
    <w:rsid w:val="007068F3"/>
    <w:rsid w:val="00710F78"/>
    <w:rsid w:val="00717FC5"/>
    <w:rsid w:val="00782CDF"/>
    <w:rsid w:val="00790B84"/>
    <w:rsid w:val="0079566C"/>
    <w:rsid w:val="00797F20"/>
    <w:rsid w:val="007A18A7"/>
    <w:rsid w:val="007A673B"/>
    <w:rsid w:val="007B249B"/>
    <w:rsid w:val="007B2B93"/>
    <w:rsid w:val="007B7DF3"/>
    <w:rsid w:val="007C43DE"/>
    <w:rsid w:val="007D6566"/>
    <w:rsid w:val="007E1F25"/>
    <w:rsid w:val="007E5C3D"/>
    <w:rsid w:val="007F3014"/>
    <w:rsid w:val="007F3E99"/>
    <w:rsid w:val="007F43C6"/>
    <w:rsid w:val="007F494B"/>
    <w:rsid w:val="007F78A9"/>
    <w:rsid w:val="0081625C"/>
    <w:rsid w:val="00820086"/>
    <w:rsid w:val="00825399"/>
    <w:rsid w:val="008277B4"/>
    <w:rsid w:val="0083577B"/>
    <w:rsid w:val="00843F1F"/>
    <w:rsid w:val="00856E94"/>
    <w:rsid w:val="00857581"/>
    <w:rsid w:val="00872049"/>
    <w:rsid w:val="00874903"/>
    <w:rsid w:val="00875629"/>
    <w:rsid w:val="00884A6A"/>
    <w:rsid w:val="008A52C0"/>
    <w:rsid w:val="008B50AD"/>
    <w:rsid w:val="008B57DB"/>
    <w:rsid w:val="008C5104"/>
    <w:rsid w:val="008D112C"/>
    <w:rsid w:val="008D407D"/>
    <w:rsid w:val="008F551D"/>
    <w:rsid w:val="009007FB"/>
    <w:rsid w:val="009023FC"/>
    <w:rsid w:val="00910A70"/>
    <w:rsid w:val="00920885"/>
    <w:rsid w:val="009250BB"/>
    <w:rsid w:val="00933292"/>
    <w:rsid w:val="009351EE"/>
    <w:rsid w:val="00940ACE"/>
    <w:rsid w:val="00961B1D"/>
    <w:rsid w:val="00987A82"/>
    <w:rsid w:val="00987ACD"/>
    <w:rsid w:val="00994943"/>
    <w:rsid w:val="00996543"/>
    <w:rsid w:val="009A15A9"/>
    <w:rsid w:val="009A58B3"/>
    <w:rsid w:val="009B35B0"/>
    <w:rsid w:val="009C05C6"/>
    <w:rsid w:val="009D63B7"/>
    <w:rsid w:val="009F7B71"/>
    <w:rsid w:val="00A07B61"/>
    <w:rsid w:val="00A11379"/>
    <w:rsid w:val="00A136FD"/>
    <w:rsid w:val="00A3614D"/>
    <w:rsid w:val="00A42148"/>
    <w:rsid w:val="00A61A77"/>
    <w:rsid w:val="00A62F7F"/>
    <w:rsid w:val="00A64B40"/>
    <w:rsid w:val="00A670F5"/>
    <w:rsid w:val="00A7013D"/>
    <w:rsid w:val="00A7379B"/>
    <w:rsid w:val="00A82C86"/>
    <w:rsid w:val="00A85E60"/>
    <w:rsid w:val="00A93446"/>
    <w:rsid w:val="00AA3969"/>
    <w:rsid w:val="00AA65BE"/>
    <w:rsid w:val="00AC18C5"/>
    <w:rsid w:val="00AD48C2"/>
    <w:rsid w:val="00AE2F28"/>
    <w:rsid w:val="00AF0487"/>
    <w:rsid w:val="00B150BC"/>
    <w:rsid w:val="00B16BFD"/>
    <w:rsid w:val="00B212AC"/>
    <w:rsid w:val="00B35D01"/>
    <w:rsid w:val="00B43287"/>
    <w:rsid w:val="00B525B2"/>
    <w:rsid w:val="00B60EED"/>
    <w:rsid w:val="00B65093"/>
    <w:rsid w:val="00B72C4B"/>
    <w:rsid w:val="00B72E29"/>
    <w:rsid w:val="00B8246E"/>
    <w:rsid w:val="00B83017"/>
    <w:rsid w:val="00B93A4D"/>
    <w:rsid w:val="00BA5C1C"/>
    <w:rsid w:val="00BB124E"/>
    <w:rsid w:val="00BC1475"/>
    <w:rsid w:val="00BC6676"/>
    <w:rsid w:val="00BD1F22"/>
    <w:rsid w:val="00BD387C"/>
    <w:rsid w:val="00BD4250"/>
    <w:rsid w:val="00BE3430"/>
    <w:rsid w:val="00BE49C3"/>
    <w:rsid w:val="00C13460"/>
    <w:rsid w:val="00C27AE2"/>
    <w:rsid w:val="00C35524"/>
    <w:rsid w:val="00C37C3E"/>
    <w:rsid w:val="00C458A5"/>
    <w:rsid w:val="00C57F45"/>
    <w:rsid w:val="00C741D3"/>
    <w:rsid w:val="00C83E02"/>
    <w:rsid w:val="00CA5F1A"/>
    <w:rsid w:val="00CC5A19"/>
    <w:rsid w:val="00CF42CF"/>
    <w:rsid w:val="00D03E2A"/>
    <w:rsid w:val="00D063CE"/>
    <w:rsid w:val="00D139E5"/>
    <w:rsid w:val="00D2365A"/>
    <w:rsid w:val="00D25A48"/>
    <w:rsid w:val="00D4126D"/>
    <w:rsid w:val="00D4558E"/>
    <w:rsid w:val="00D474C9"/>
    <w:rsid w:val="00D63D9A"/>
    <w:rsid w:val="00D73BD1"/>
    <w:rsid w:val="00D9196F"/>
    <w:rsid w:val="00D91BEF"/>
    <w:rsid w:val="00D95D9C"/>
    <w:rsid w:val="00DB45B0"/>
    <w:rsid w:val="00DB55A2"/>
    <w:rsid w:val="00DC0EC1"/>
    <w:rsid w:val="00DC2FFF"/>
    <w:rsid w:val="00DC5E4E"/>
    <w:rsid w:val="00DC69E7"/>
    <w:rsid w:val="00DC6FD4"/>
    <w:rsid w:val="00DC7098"/>
    <w:rsid w:val="00DC70A6"/>
    <w:rsid w:val="00DC745D"/>
    <w:rsid w:val="00DD5122"/>
    <w:rsid w:val="00DE1C3E"/>
    <w:rsid w:val="00DE4236"/>
    <w:rsid w:val="00DE4F5A"/>
    <w:rsid w:val="00DE5216"/>
    <w:rsid w:val="00DF1D56"/>
    <w:rsid w:val="00E14078"/>
    <w:rsid w:val="00E1628D"/>
    <w:rsid w:val="00E53E5C"/>
    <w:rsid w:val="00E57C8B"/>
    <w:rsid w:val="00E67818"/>
    <w:rsid w:val="00E81820"/>
    <w:rsid w:val="00E82920"/>
    <w:rsid w:val="00E977C5"/>
    <w:rsid w:val="00EA0729"/>
    <w:rsid w:val="00EA3D7B"/>
    <w:rsid w:val="00EB00D2"/>
    <w:rsid w:val="00EC0193"/>
    <w:rsid w:val="00ED4CCD"/>
    <w:rsid w:val="00F04099"/>
    <w:rsid w:val="00F170F3"/>
    <w:rsid w:val="00F46677"/>
    <w:rsid w:val="00F6730C"/>
    <w:rsid w:val="00F82064"/>
    <w:rsid w:val="00FA018B"/>
    <w:rsid w:val="00FB24AA"/>
    <w:rsid w:val="00FC31C8"/>
    <w:rsid w:val="00FC4973"/>
    <w:rsid w:val="00FE4172"/>
    <w:rsid w:val="00FF1185"/>
    <w:rsid w:val="00FF25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01E4A"/>
  <w15:chartTrackingRefBased/>
  <w15:docId w15:val="{F88A7E55-1F55-4DA3-B45F-BEF80488F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5A2"/>
    <w:pPr>
      <w:spacing w:line="256" w:lineRule="auto"/>
    </w:pPr>
    <w:rPr>
      <w:rFonts w:ascii="Arial" w:hAnsi="Arial" w:cs="Arial"/>
      <w:sz w:val="21"/>
      <w:szCs w:val="28"/>
      <w:lang w:bidi="th-TH"/>
    </w:rPr>
  </w:style>
  <w:style w:type="paragraph" w:styleId="Heading2">
    <w:name w:val="heading 2"/>
    <w:basedOn w:val="Normal"/>
    <w:link w:val="Heading2Char"/>
    <w:uiPriority w:val="9"/>
    <w:semiHidden/>
    <w:unhideWhenUsed/>
    <w:qFormat/>
    <w:rsid w:val="003F3A14"/>
    <w:pPr>
      <w:keepNext/>
      <w:spacing w:before="360" w:after="120" w:line="240" w:lineRule="auto"/>
      <w:ind w:left="6"/>
      <w:outlineLvl w:val="1"/>
    </w:pPr>
    <w:rPr>
      <w:color w:val="007A3D"/>
      <w:sz w:val="36"/>
      <w:szCs w:val="36"/>
      <w:lang w:val="en-US" w:eastAsia="ja-JP"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399"/>
    <w:pPr>
      <w:tabs>
        <w:tab w:val="center" w:pos="4513"/>
        <w:tab w:val="right" w:pos="9026"/>
      </w:tabs>
      <w:spacing w:after="0" w:line="240" w:lineRule="auto"/>
    </w:pPr>
    <w:rPr>
      <w:rFonts w:asciiTheme="minorHAnsi" w:hAnsiTheme="minorHAnsi" w:cstheme="minorBidi"/>
      <w:sz w:val="22"/>
      <w:szCs w:val="22"/>
      <w:lang w:bidi="ar-SA"/>
    </w:rPr>
  </w:style>
  <w:style w:type="character" w:customStyle="1" w:styleId="HeaderChar">
    <w:name w:val="Header Char"/>
    <w:basedOn w:val="DefaultParagraphFont"/>
    <w:link w:val="Header"/>
    <w:uiPriority w:val="99"/>
    <w:rsid w:val="00825399"/>
  </w:style>
  <w:style w:type="paragraph" w:styleId="Footer">
    <w:name w:val="footer"/>
    <w:basedOn w:val="Normal"/>
    <w:link w:val="FooterChar"/>
    <w:uiPriority w:val="99"/>
    <w:unhideWhenUsed/>
    <w:rsid w:val="00825399"/>
    <w:pPr>
      <w:tabs>
        <w:tab w:val="center" w:pos="4513"/>
        <w:tab w:val="right" w:pos="9026"/>
      </w:tabs>
      <w:spacing w:after="0" w:line="240" w:lineRule="auto"/>
    </w:pPr>
    <w:rPr>
      <w:rFonts w:asciiTheme="minorHAnsi" w:hAnsiTheme="minorHAnsi" w:cstheme="minorBidi"/>
      <w:sz w:val="22"/>
      <w:szCs w:val="22"/>
      <w:lang w:bidi="ar-SA"/>
    </w:rPr>
  </w:style>
  <w:style w:type="character" w:customStyle="1" w:styleId="FooterChar">
    <w:name w:val="Footer Char"/>
    <w:basedOn w:val="DefaultParagraphFont"/>
    <w:link w:val="Footer"/>
    <w:uiPriority w:val="99"/>
    <w:rsid w:val="00825399"/>
  </w:style>
  <w:style w:type="paragraph" w:customStyle="1" w:styleId="Default">
    <w:name w:val="Default"/>
    <w:rsid w:val="00825399"/>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DD5122"/>
    <w:rPr>
      <w:b/>
      <w:bCs/>
    </w:rPr>
  </w:style>
  <w:style w:type="character" w:styleId="Hyperlink">
    <w:name w:val="Hyperlink"/>
    <w:basedOn w:val="DefaultParagraphFont"/>
    <w:uiPriority w:val="99"/>
    <w:unhideWhenUsed/>
    <w:rsid w:val="003B36C7"/>
    <w:rPr>
      <w:color w:val="0563C1"/>
      <w:u w:val="single"/>
    </w:rPr>
  </w:style>
  <w:style w:type="paragraph" w:styleId="NormalWeb">
    <w:name w:val="Normal (Web)"/>
    <w:basedOn w:val="Normal"/>
    <w:uiPriority w:val="99"/>
    <w:semiHidden/>
    <w:unhideWhenUsed/>
    <w:rsid w:val="00BD1F22"/>
    <w:rPr>
      <w:rFonts w:ascii="Times New Roman" w:hAnsi="Times New Roman" w:cs="Times New Roman"/>
      <w:sz w:val="24"/>
      <w:szCs w:val="24"/>
    </w:rPr>
  </w:style>
  <w:style w:type="paragraph" w:styleId="ListParagraph">
    <w:name w:val="List Paragraph"/>
    <w:basedOn w:val="Normal"/>
    <w:uiPriority w:val="34"/>
    <w:qFormat/>
    <w:rsid w:val="00653A62"/>
    <w:pPr>
      <w:spacing w:line="259" w:lineRule="auto"/>
      <w:ind w:left="720"/>
      <w:contextualSpacing/>
    </w:pPr>
    <w:rPr>
      <w:rFonts w:asciiTheme="minorHAnsi" w:hAnsiTheme="minorHAnsi" w:cstheme="minorBidi"/>
      <w:sz w:val="22"/>
      <w:szCs w:val="22"/>
      <w:lang w:bidi="ar-SA"/>
    </w:rPr>
  </w:style>
  <w:style w:type="character" w:styleId="UnresolvedMention">
    <w:name w:val="Unresolved Mention"/>
    <w:basedOn w:val="DefaultParagraphFont"/>
    <w:uiPriority w:val="99"/>
    <w:semiHidden/>
    <w:unhideWhenUsed/>
    <w:rsid w:val="004D3424"/>
    <w:rPr>
      <w:color w:val="605E5C"/>
      <w:shd w:val="clear" w:color="auto" w:fill="E1DFDD"/>
    </w:rPr>
  </w:style>
  <w:style w:type="character" w:styleId="FollowedHyperlink">
    <w:name w:val="FollowedHyperlink"/>
    <w:basedOn w:val="DefaultParagraphFont"/>
    <w:uiPriority w:val="99"/>
    <w:semiHidden/>
    <w:unhideWhenUsed/>
    <w:rsid w:val="007F3014"/>
    <w:rPr>
      <w:color w:val="954F72" w:themeColor="followedHyperlink"/>
      <w:u w:val="single"/>
    </w:rPr>
  </w:style>
  <w:style w:type="paragraph" w:styleId="BodyText">
    <w:name w:val="Body Text"/>
    <w:basedOn w:val="Normal"/>
    <w:link w:val="BodyTextChar"/>
    <w:qFormat/>
    <w:rsid w:val="00C35524"/>
    <w:pPr>
      <w:spacing w:after="120" w:line="264" w:lineRule="auto"/>
    </w:pPr>
    <w:rPr>
      <w:rFonts w:asciiTheme="minorHAnsi" w:hAnsiTheme="minorHAnsi" w:cstheme="minorBidi"/>
      <w:color w:val="262626" w:themeColor="text1" w:themeTint="D9"/>
      <w:sz w:val="20"/>
      <w:szCs w:val="20"/>
      <w:lang w:bidi="ar-SA"/>
    </w:rPr>
  </w:style>
  <w:style w:type="character" w:customStyle="1" w:styleId="BodyTextChar">
    <w:name w:val="Body Text Char"/>
    <w:basedOn w:val="DefaultParagraphFont"/>
    <w:link w:val="BodyText"/>
    <w:rsid w:val="00C35524"/>
    <w:rPr>
      <w:color w:val="262626" w:themeColor="text1" w:themeTint="D9"/>
      <w:sz w:val="20"/>
      <w:szCs w:val="20"/>
    </w:rPr>
  </w:style>
  <w:style w:type="paragraph" w:styleId="Revision">
    <w:name w:val="Revision"/>
    <w:hidden/>
    <w:uiPriority w:val="99"/>
    <w:semiHidden/>
    <w:rsid w:val="00B93A4D"/>
    <w:pPr>
      <w:spacing w:after="0" w:line="240" w:lineRule="auto"/>
    </w:pPr>
    <w:rPr>
      <w:rFonts w:ascii="Arial" w:hAnsi="Arial" w:cs="Cordia New"/>
      <w:sz w:val="21"/>
      <w:szCs w:val="28"/>
      <w:lang w:bidi="th-TH"/>
    </w:rPr>
  </w:style>
  <w:style w:type="character" w:customStyle="1" w:styleId="Heading2Char">
    <w:name w:val="Heading 2 Char"/>
    <w:basedOn w:val="DefaultParagraphFont"/>
    <w:link w:val="Heading2"/>
    <w:uiPriority w:val="9"/>
    <w:semiHidden/>
    <w:rsid w:val="003F3A14"/>
    <w:rPr>
      <w:rFonts w:ascii="Arial" w:hAnsi="Arial" w:cs="Arial"/>
      <w:color w:val="007A3D"/>
      <w:sz w:val="36"/>
      <w:szCs w:val="36"/>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021611">
      <w:bodyDiv w:val="1"/>
      <w:marLeft w:val="0"/>
      <w:marRight w:val="0"/>
      <w:marTop w:val="0"/>
      <w:marBottom w:val="0"/>
      <w:divBdr>
        <w:top w:val="none" w:sz="0" w:space="0" w:color="auto"/>
        <w:left w:val="none" w:sz="0" w:space="0" w:color="auto"/>
        <w:bottom w:val="none" w:sz="0" w:space="0" w:color="auto"/>
        <w:right w:val="none" w:sz="0" w:space="0" w:color="auto"/>
      </w:divBdr>
    </w:div>
    <w:div w:id="386800576">
      <w:bodyDiv w:val="1"/>
      <w:marLeft w:val="0"/>
      <w:marRight w:val="0"/>
      <w:marTop w:val="0"/>
      <w:marBottom w:val="0"/>
      <w:divBdr>
        <w:top w:val="none" w:sz="0" w:space="0" w:color="auto"/>
        <w:left w:val="none" w:sz="0" w:space="0" w:color="auto"/>
        <w:bottom w:val="none" w:sz="0" w:space="0" w:color="auto"/>
        <w:right w:val="none" w:sz="0" w:space="0" w:color="auto"/>
      </w:divBdr>
    </w:div>
    <w:div w:id="650402660">
      <w:bodyDiv w:val="1"/>
      <w:marLeft w:val="0"/>
      <w:marRight w:val="0"/>
      <w:marTop w:val="0"/>
      <w:marBottom w:val="0"/>
      <w:divBdr>
        <w:top w:val="none" w:sz="0" w:space="0" w:color="auto"/>
        <w:left w:val="none" w:sz="0" w:space="0" w:color="auto"/>
        <w:bottom w:val="none" w:sz="0" w:space="0" w:color="auto"/>
        <w:right w:val="none" w:sz="0" w:space="0" w:color="auto"/>
      </w:divBdr>
    </w:div>
    <w:div w:id="830294761">
      <w:bodyDiv w:val="1"/>
      <w:marLeft w:val="0"/>
      <w:marRight w:val="0"/>
      <w:marTop w:val="0"/>
      <w:marBottom w:val="0"/>
      <w:divBdr>
        <w:top w:val="none" w:sz="0" w:space="0" w:color="auto"/>
        <w:left w:val="none" w:sz="0" w:space="0" w:color="auto"/>
        <w:bottom w:val="none" w:sz="0" w:space="0" w:color="auto"/>
        <w:right w:val="none" w:sz="0" w:space="0" w:color="auto"/>
      </w:divBdr>
    </w:div>
    <w:div w:id="1293174587">
      <w:bodyDiv w:val="1"/>
      <w:marLeft w:val="0"/>
      <w:marRight w:val="0"/>
      <w:marTop w:val="0"/>
      <w:marBottom w:val="0"/>
      <w:divBdr>
        <w:top w:val="none" w:sz="0" w:space="0" w:color="auto"/>
        <w:left w:val="none" w:sz="0" w:space="0" w:color="auto"/>
        <w:bottom w:val="none" w:sz="0" w:space="0" w:color="auto"/>
        <w:right w:val="none" w:sz="0" w:space="0" w:color="auto"/>
      </w:divBdr>
    </w:div>
    <w:div w:id="1302147801">
      <w:bodyDiv w:val="1"/>
      <w:marLeft w:val="0"/>
      <w:marRight w:val="0"/>
      <w:marTop w:val="0"/>
      <w:marBottom w:val="0"/>
      <w:divBdr>
        <w:top w:val="none" w:sz="0" w:space="0" w:color="auto"/>
        <w:left w:val="none" w:sz="0" w:space="0" w:color="auto"/>
        <w:bottom w:val="none" w:sz="0" w:space="0" w:color="auto"/>
        <w:right w:val="none" w:sz="0" w:space="0" w:color="auto"/>
      </w:divBdr>
    </w:div>
    <w:div w:id="1373652905">
      <w:bodyDiv w:val="1"/>
      <w:marLeft w:val="0"/>
      <w:marRight w:val="0"/>
      <w:marTop w:val="0"/>
      <w:marBottom w:val="0"/>
      <w:divBdr>
        <w:top w:val="none" w:sz="0" w:space="0" w:color="auto"/>
        <w:left w:val="none" w:sz="0" w:space="0" w:color="auto"/>
        <w:bottom w:val="none" w:sz="0" w:space="0" w:color="auto"/>
        <w:right w:val="none" w:sz="0" w:space="0" w:color="auto"/>
      </w:divBdr>
    </w:div>
    <w:div w:id="1601379038">
      <w:bodyDiv w:val="1"/>
      <w:marLeft w:val="0"/>
      <w:marRight w:val="0"/>
      <w:marTop w:val="0"/>
      <w:marBottom w:val="0"/>
      <w:divBdr>
        <w:top w:val="none" w:sz="0" w:space="0" w:color="auto"/>
        <w:left w:val="none" w:sz="0" w:space="0" w:color="auto"/>
        <w:bottom w:val="none" w:sz="0" w:space="0" w:color="auto"/>
        <w:right w:val="none" w:sz="0" w:space="0" w:color="auto"/>
      </w:divBdr>
    </w:div>
    <w:div w:id="1973710234">
      <w:bodyDiv w:val="1"/>
      <w:marLeft w:val="0"/>
      <w:marRight w:val="0"/>
      <w:marTop w:val="0"/>
      <w:marBottom w:val="0"/>
      <w:divBdr>
        <w:top w:val="none" w:sz="0" w:space="0" w:color="auto"/>
        <w:left w:val="none" w:sz="0" w:space="0" w:color="auto"/>
        <w:bottom w:val="none" w:sz="0" w:space="0" w:color="auto"/>
        <w:right w:val="none" w:sz="0" w:space="0" w:color="auto"/>
      </w:divBdr>
    </w:div>
    <w:div w:id="2035880319">
      <w:bodyDiv w:val="1"/>
      <w:marLeft w:val="0"/>
      <w:marRight w:val="0"/>
      <w:marTop w:val="0"/>
      <w:marBottom w:val="0"/>
      <w:divBdr>
        <w:top w:val="none" w:sz="0" w:space="0" w:color="auto"/>
        <w:left w:val="none" w:sz="0" w:space="0" w:color="auto"/>
        <w:bottom w:val="none" w:sz="0" w:space="0" w:color="auto"/>
        <w:right w:val="none" w:sz="0" w:space="0" w:color="auto"/>
      </w:divBdr>
    </w:div>
    <w:div w:id="2128573088">
      <w:bodyDiv w:val="1"/>
      <w:marLeft w:val="0"/>
      <w:marRight w:val="0"/>
      <w:marTop w:val="0"/>
      <w:marBottom w:val="0"/>
      <w:divBdr>
        <w:top w:val="none" w:sz="0" w:space="0" w:color="auto"/>
        <w:left w:val="none" w:sz="0" w:space="0" w:color="auto"/>
        <w:bottom w:val="none" w:sz="0" w:space="0" w:color="auto"/>
        <w:right w:val="none" w:sz="0" w:space="0" w:color="auto"/>
      </w:divBdr>
    </w:div>
    <w:div w:id="214010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john@aora.org.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A4F77836BB3D4E8942C3BA8310D952" ma:contentTypeVersion="13" ma:contentTypeDescription="Create a new document." ma:contentTypeScope="" ma:versionID="b4a5374e6fd14fc976064a10de6206a3">
  <xsd:schema xmlns:xsd="http://www.w3.org/2001/XMLSchema" xmlns:xs="http://www.w3.org/2001/XMLSchema" xmlns:p="http://schemas.microsoft.com/office/2006/metadata/properties" xmlns:ns2="b98728ac-f998-415c-abee-6b046fb1441e" xmlns:ns3="81c01dc6-2c49-4730-b140-874c95cac377" xmlns:ns4="d869c146-c82e-4435-92e4-da91542262fd" targetNamespace="http://schemas.microsoft.com/office/2006/metadata/properties" ma:root="true" ma:fieldsID="f260404f45a32b8f3114c945977e5906" ns2:_="" ns3:_="" ns4:_="">
    <xsd:import namespace="b98728ac-f998-415c-abee-6b046fb1441e"/>
    <xsd:import namespace="81c01dc6-2c49-4730-b140-874c95cac377"/>
    <xsd:import namespace="d869c146-c82e-4435-92e4-da91542262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7773450-9ad5-4f90-8f7a-8334ce1ade65}" ma:internalName="TaxCatchAll" ma:showField="CatchAllData" ma:web="d869c146-c82e-4435-92e4-da91542262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8728ac-f998-415c-abee-6b046fb1441e">
      <Terms xmlns="http://schemas.microsoft.com/office/infopath/2007/PartnerControls"/>
    </lcf76f155ced4ddcb4097134ff3c332f>
    <TaxCatchAll xmlns="81c01dc6-2c49-4730-b140-874c95cac3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9F8F28-2B09-4203-B945-ABC78660A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728ac-f998-415c-abee-6b046fb1441e"/>
    <ds:schemaRef ds:uri="81c01dc6-2c49-4730-b140-874c95cac377"/>
    <ds:schemaRef ds:uri="d869c146-c82e-4435-92e4-da9154226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4D52B4-D8FA-4A4F-B2D6-A54764E0BD01}">
  <ds:schemaRefs>
    <ds:schemaRef ds:uri="http://schemas.microsoft.com/office/2006/metadata/properties"/>
    <ds:schemaRef ds:uri="http://schemas.microsoft.com/office/infopath/2007/PartnerControls"/>
    <ds:schemaRef ds:uri="b98728ac-f998-415c-abee-6b046fb1441e"/>
    <ds:schemaRef ds:uri="81c01dc6-2c49-4730-b140-874c95cac377"/>
  </ds:schemaRefs>
</ds:datastoreItem>
</file>

<file path=customXml/itemProps3.xml><?xml version="1.0" encoding="utf-8"?>
<ds:datastoreItem xmlns:ds="http://schemas.openxmlformats.org/officeDocument/2006/customXml" ds:itemID="{2F3E190B-4C46-45F0-85DC-FEA22F04C7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Pages>
  <Words>462</Words>
  <Characters>2637</Characters>
  <Application>Microsoft Office Word</Application>
  <DocSecurity>2</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De Hulsters</dc:creator>
  <cp:keywords/>
  <dc:description/>
  <cp:lastModifiedBy>John McKew</cp:lastModifiedBy>
  <cp:revision>58</cp:revision>
  <dcterms:created xsi:type="dcterms:W3CDTF">2023-12-03T20:09:00Z</dcterms:created>
  <dcterms:modified xsi:type="dcterms:W3CDTF">2024-01-30T04:18:00Z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0x010100E3A4F77836BB3D4E8942C3BA8310D952</vt:lpwstr>
  </property>
</Properties>
</file>