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040" w:firstLine="0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2719388" cy="968203"/>
            <wp:effectExtent b="0" l="0" r="0" t="0"/>
            <wp:docPr id="12199063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9388" cy="9682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31/07/2025</w:t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FOR IMMEDIATE RELEASE</w:t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Victoria’s Gas Ban Is Just the Beginning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Local Manufacturer Shows How Industry Can Lead the Change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Victoria’s decision to ban new gas connections from 1 January 2027, followed by mandatory energy efficient electric hot water replacements in rental properties from 1 March 2027, signals a decisive shift in Australia’s energy landscape.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These reforms align with a growing nationwide movement toward low emission, all electric homes. For industry, they represent more than a compliance deadline, they are a call to lead the transition, ensuring policy goals translate into practical, accessible outcomes for households.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Wilson, a longstanding Australian manufacturer with over 95 years in the industry, is one of the companies responding decisively.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General Manager Mark Padwick says the shift is an opportunity for the sector to drive environmental and economic results.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“This transition is about lowering emissions, reducing costs, and supporting the clean energy future without compromise,” Padwick said.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Wilson Heat Pumps’ systems use up to</w:t>
      </w:r>
      <w:r w:rsidDel="00000000" w:rsidR="00000000" w:rsidRPr="00000000">
        <w:rPr>
          <w:rtl w:val="0"/>
        </w:rPr>
        <w:t xml:space="preserve">75% </w:t>
      </w:r>
      <w:r w:rsidDel="00000000" w:rsidR="00000000" w:rsidRPr="00000000">
        <w:rPr>
          <w:rtl w:val="0"/>
        </w:rPr>
        <w:t xml:space="preserve">less energy than conventional units, offering a practical pathway for builders, architects, landlords, and homeowners to meet new regulatory requirements while delivering measurable sustainability outcomes.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Hot water is one of the largest single energy uses in homes, accounting for around 25% of household consumption. Replacing gas systems with electric heat pumps offers a scalable way to reduce emissions across the state.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Padwick says the environmental impact of widespread adoption cannot be understated.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“For the 88% of Victorian households still using gas, switching to electric heat pumps is one of the most effective changes they can make to help Victoria reach its net zero goals.”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Wilson Heat Pumps are 100% electric, solar compatible, and capable of delivering hot water with virtually no emissions when paired with rooftop solar.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Government modelling shows households could save around $330 annually by upgrading to an efficient electric hot water system, or up to $520 with solar. Rebates of up to $1,400 through Solar Victoria and Victorian Energy Upgrades programs make the change even more accessible.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As the policy countdown continues, Wilson Heat Pumps is positioning itself as a partner for industry and government, offering Australian made products built for durability, quiet performance, and compliance with evolving energy standards.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For more information, visit: </w:t>
      </w:r>
      <w:r w:rsidDel="00000000" w:rsidR="00000000" w:rsidRPr="00000000">
        <w:rPr>
          <w:sz w:val="22"/>
          <w:szCs w:val="22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www.wilsonheatpumps.com.au</w:t>
        </w:r>
      </w:hyperlink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Media contact and interview requests:</w:t>
        <w:br w:type="textWrapping"/>
      </w:r>
      <w:r w:rsidDel="00000000" w:rsidR="00000000" w:rsidRPr="00000000">
        <w:rPr>
          <w:rtl w:val="0"/>
        </w:rPr>
        <w:t xml:space="preserve">Stacey Kershaw-Brant</w:t>
        <w:br w:type="textWrapping"/>
        <w:t xml:space="preserve">Wilson Heat Pumps- PR Consultant </w:t>
        <w:br w:type="textWrapping"/>
        <w:t xml:space="preserve">0409 690 714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hyperlink r:id="rId9">
        <w:r w:rsidDel="00000000" w:rsidR="00000000" w:rsidRPr="00000000">
          <w:rPr>
            <w:color w:val="467886"/>
            <w:u w:val="single"/>
            <w:rtl w:val="0"/>
          </w:rPr>
          <w:t xml:space="preserve">stacey@blacksallylanemedia.com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AU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8133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8133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8133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8133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8133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8133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8133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8133F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8133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8133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8133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8133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8133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8133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8133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8133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8133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8133F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8133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8133F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8133F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5813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8133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tacey@blacksallylanemedia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wilsonheatpumps.com.a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kxXgK+9q2okwg0SRntZg2W72vQ==">CgMxLjA4AHIhMS1RcTA5VzY2QTJWdnlaeHdxQUREMkZNM2NmTnFPRTd1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2025-07-23T01:15:00Z</dcterms:created>
  <dc:creator>stacey brant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c765c9c2-e71c-4132-82e1-522bd1e7a124</vt:lpwstr>
  </property>
</Properties>
</file>