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8F95" w14:textId="3105C8D3" w:rsidR="00671D78" w:rsidRDefault="00671D78"/>
    <w:p w14:paraId="457A1242" w14:textId="77777777" w:rsidR="00572417" w:rsidRDefault="00572417"/>
    <w:p w14:paraId="326749F8" w14:textId="7F4F7D3D" w:rsidR="00652F9C" w:rsidRPr="000E60E7" w:rsidRDefault="008A405E" w:rsidP="000E60E7">
      <w:pPr>
        <w:pStyle w:val="Title"/>
        <w:pBdr>
          <w:bottom w:val="single" w:sz="36" w:space="1" w:color="004559"/>
        </w:pBdr>
        <w:rPr>
          <w:rFonts w:cstheme="majorHAnsi"/>
        </w:rPr>
      </w:pPr>
      <w:r>
        <w:rPr>
          <w:rFonts w:cstheme="majorHAnsi"/>
        </w:rPr>
        <w:t>Media Release</w:t>
      </w:r>
    </w:p>
    <w:p w14:paraId="45085AA8" w14:textId="77777777" w:rsidR="005D6BCC" w:rsidRDefault="005D6BCC" w:rsidP="005D6BCC"/>
    <w:p w14:paraId="56EDCC49" w14:textId="77777777" w:rsidR="0059128E" w:rsidRPr="0059128E" w:rsidRDefault="0059128E" w:rsidP="0059128E">
      <w:pPr>
        <w:tabs>
          <w:tab w:val="left" w:pos="4370"/>
        </w:tabs>
        <w:spacing w:before="160" w:line="276" w:lineRule="auto"/>
        <w:rPr>
          <w:rFonts w:asciiTheme="majorHAnsi" w:eastAsiaTheme="majorEastAsia" w:hAnsiTheme="majorHAnsi" w:cstheme="majorBidi"/>
          <w:color w:val="72382A" w:themeColor="accent1" w:themeShade="BF"/>
          <w:sz w:val="32"/>
          <w:szCs w:val="32"/>
        </w:rPr>
      </w:pPr>
      <w:r w:rsidRPr="0059128E">
        <w:rPr>
          <w:rFonts w:asciiTheme="majorHAnsi" w:eastAsiaTheme="majorEastAsia" w:hAnsiTheme="majorHAnsi" w:cstheme="majorBidi"/>
          <w:color w:val="72382A" w:themeColor="accent1" w:themeShade="BF"/>
          <w:sz w:val="32"/>
          <w:szCs w:val="32"/>
        </w:rPr>
        <w:t>Great Divide Mining applauds Bougainville Mineral Investments.</w:t>
      </w:r>
    </w:p>
    <w:p w14:paraId="73F13AF3" w14:textId="77777777" w:rsidR="0059128E" w:rsidRDefault="0059128E" w:rsidP="0059128E">
      <w:pPr>
        <w:tabs>
          <w:tab w:val="left" w:pos="4370"/>
        </w:tabs>
        <w:spacing w:after="0" w:line="240" w:lineRule="auto"/>
        <w:jc w:val="both"/>
        <w:rPr>
          <w:rFonts w:ascii="Arial" w:hAnsi="Arial" w:cs="Arial"/>
          <w:sz w:val="21"/>
          <w:szCs w:val="21"/>
        </w:rPr>
      </w:pPr>
      <w:r w:rsidRPr="0059128E">
        <w:rPr>
          <w:rFonts w:ascii="Arial" w:hAnsi="Arial" w:cs="Arial"/>
          <w:sz w:val="21"/>
          <w:szCs w:val="21"/>
        </w:rPr>
        <w:t xml:space="preserve">Great Divide Mining (ASX:GDM) has applauded Bougainville Mineral Investment’s Ltd (BMI) bold move to build its’ Bougainville headquarters within the community in which it will operate, in </w:t>
      </w:r>
      <w:r>
        <w:rPr>
          <w:rFonts w:ascii="Arial" w:hAnsi="Arial" w:cs="Arial"/>
          <w:sz w:val="21"/>
          <w:szCs w:val="21"/>
        </w:rPr>
        <w:t>I</w:t>
      </w:r>
      <w:r w:rsidRPr="0059128E">
        <w:rPr>
          <w:rFonts w:ascii="Arial" w:hAnsi="Arial" w:cs="Arial"/>
          <w:sz w:val="21"/>
          <w:szCs w:val="21"/>
        </w:rPr>
        <w:t>okomori Village, within the Taonita Teop Constituency.</w:t>
      </w:r>
    </w:p>
    <w:p w14:paraId="1C845931" w14:textId="086F7331" w:rsidR="0059128E" w:rsidRDefault="0059128E" w:rsidP="0059128E">
      <w:pPr>
        <w:tabs>
          <w:tab w:val="left" w:pos="4370"/>
        </w:tabs>
        <w:spacing w:after="0" w:line="240" w:lineRule="auto"/>
        <w:jc w:val="both"/>
        <w:rPr>
          <w:rFonts w:ascii="Arial" w:hAnsi="Arial" w:cs="Arial"/>
          <w:sz w:val="21"/>
          <w:szCs w:val="21"/>
        </w:rPr>
      </w:pPr>
      <w:r w:rsidRPr="0059128E">
        <w:rPr>
          <w:rFonts w:ascii="Arial" w:hAnsi="Arial" w:cs="Arial"/>
          <w:sz w:val="21"/>
          <w:szCs w:val="21"/>
        </w:rPr>
        <w:br/>
        <w:t>“This milestone makes BMI the only mining exploration company in the region to base its headquarters directly within the very community it serves,” said Paul Ryan, Chairman, “It’s a decision that not only brings operations closer to the field, but demonstrates a powerful message of trust, inclusion, and responsibility.”</w:t>
      </w:r>
    </w:p>
    <w:p w14:paraId="7BC3030E" w14:textId="1C5E7C3A" w:rsidR="0059128E" w:rsidRPr="0059128E" w:rsidRDefault="0059128E" w:rsidP="0059128E">
      <w:pPr>
        <w:tabs>
          <w:tab w:val="left" w:pos="4370"/>
        </w:tabs>
        <w:spacing w:after="0" w:line="240" w:lineRule="auto"/>
        <w:jc w:val="both"/>
        <w:rPr>
          <w:rFonts w:ascii="Arial" w:hAnsi="Arial" w:cs="Arial"/>
          <w:sz w:val="21"/>
          <w:szCs w:val="21"/>
        </w:rPr>
      </w:pPr>
      <w:r w:rsidRPr="0059128E">
        <w:rPr>
          <w:rFonts w:ascii="Arial" w:hAnsi="Arial" w:cs="Arial"/>
          <w:sz w:val="21"/>
          <w:szCs w:val="21"/>
        </w:rPr>
        <w:br/>
        <w:t xml:space="preserve">“BMI is putting down roots in the local community,” said Ryan, “not just as a visitor or investor, but as a genuine long-term partner. The immediacy and intimacy of this approach fosters greater communication, transparency, and shared decision-making between local landowners and the company”. </w:t>
      </w:r>
      <w:r w:rsidRPr="0059128E">
        <w:rPr>
          <w:rFonts w:ascii="Arial" w:hAnsi="Arial" w:cs="Arial"/>
          <w:sz w:val="21"/>
          <w:szCs w:val="21"/>
        </w:rPr>
        <w:br/>
      </w:r>
      <w:r w:rsidRPr="0059128E">
        <w:rPr>
          <w:rFonts w:ascii="Arial" w:hAnsi="Arial" w:cs="Arial"/>
          <w:sz w:val="21"/>
          <w:szCs w:val="21"/>
        </w:rPr>
        <w:br/>
        <w:t>Great Divide Mining’s CEO, Justin Haines commended BMI for this forward-thinking and people-centred initiative.</w:t>
      </w:r>
    </w:p>
    <w:p w14:paraId="2D93D8D7" w14:textId="77777777" w:rsidR="0059128E" w:rsidRDefault="0059128E" w:rsidP="0059128E">
      <w:pPr>
        <w:tabs>
          <w:tab w:val="left" w:pos="4370"/>
        </w:tabs>
        <w:spacing w:after="0" w:line="240" w:lineRule="auto"/>
        <w:jc w:val="both"/>
        <w:rPr>
          <w:rFonts w:ascii="Arial" w:hAnsi="Arial" w:cs="Arial"/>
          <w:sz w:val="21"/>
          <w:szCs w:val="21"/>
        </w:rPr>
      </w:pPr>
    </w:p>
    <w:p w14:paraId="3ED7464C" w14:textId="77777777" w:rsidR="0059128E" w:rsidRDefault="0059128E" w:rsidP="0059128E">
      <w:pPr>
        <w:tabs>
          <w:tab w:val="left" w:pos="4370"/>
        </w:tabs>
        <w:spacing w:after="0" w:line="240" w:lineRule="auto"/>
        <w:jc w:val="both"/>
        <w:rPr>
          <w:rFonts w:ascii="Arial" w:hAnsi="Arial" w:cs="Arial"/>
          <w:sz w:val="21"/>
          <w:szCs w:val="21"/>
        </w:rPr>
      </w:pPr>
      <w:r w:rsidRPr="0059128E">
        <w:rPr>
          <w:rFonts w:ascii="Arial" w:hAnsi="Arial" w:cs="Arial"/>
          <w:sz w:val="21"/>
          <w:szCs w:val="21"/>
        </w:rPr>
        <w:t>“This model of place-based governance and operational presence reflects a new standard in how mining companies can and should engage with traditional landholders -through respect, proximity, and care,” said Haines.</w:t>
      </w:r>
    </w:p>
    <w:p w14:paraId="03591791" w14:textId="1DB4DC53" w:rsidR="0059128E" w:rsidRDefault="0059128E" w:rsidP="0059128E">
      <w:pPr>
        <w:tabs>
          <w:tab w:val="left" w:pos="4370"/>
        </w:tabs>
        <w:spacing w:after="0" w:line="240" w:lineRule="auto"/>
        <w:jc w:val="both"/>
        <w:rPr>
          <w:rFonts w:ascii="Arial" w:hAnsi="Arial" w:cs="Arial"/>
          <w:sz w:val="21"/>
          <w:szCs w:val="21"/>
        </w:rPr>
      </w:pPr>
      <w:r w:rsidRPr="0059128E">
        <w:rPr>
          <w:rFonts w:ascii="Arial" w:hAnsi="Arial" w:cs="Arial"/>
          <w:sz w:val="21"/>
          <w:szCs w:val="21"/>
        </w:rPr>
        <w:br/>
        <w:t>“As environmental stewards and development partners, we believe this move underscores a deeper commitment to sustainability and to the cultural and ecological integrity of the Taonita Teop region,” he said.</w:t>
      </w:r>
    </w:p>
    <w:p w14:paraId="0D6318CC" w14:textId="77777777" w:rsidR="0059128E" w:rsidRPr="0059128E" w:rsidRDefault="0059128E" w:rsidP="0059128E">
      <w:pPr>
        <w:tabs>
          <w:tab w:val="left" w:pos="4370"/>
        </w:tabs>
        <w:spacing w:after="0" w:line="240" w:lineRule="auto"/>
        <w:jc w:val="both"/>
        <w:rPr>
          <w:rFonts w:ascii="Arial" w:hAnsi="Arial" w:cs="Arial"/>
          <w:sz w:val="21"/>
          <w:szCs w:val="21"/>
        </w:rPr>
      </w:pPr>
    </w:p>
    <w:p w14:paraId="77AB0BAA" w14:textId="77777777" w:rsidR="0059128E" w:rsidRDefault="0059128E" w:rsidP="0059128E">
      <w:pPr>
        <w:tabs>
          <w:tab w:val="left" w:pos="4370"/>
        </w:tabs>
        <w:spacing w:after="0" w:line="240" w:lineRule="auto"/>
        <w:jc w:val="both"/>
        <w:rPr>
          <w:rFonts w:ascii="Arial" w:hAnsi="Arial" w:cs="Arial"/>
          <w:sz w:val="21"/>
          <w:szCs w:val="21"/>
        </w:rPr>
      </w:pPr>
      <w:r w:rsidRPr="0059128E">
        <w:rPr>
          <w:rFonts w:ascii="Arial" w:hAnsi="Arial" w:cs="Arial"/>
          <w:sz w:val="21"/>
          <w:szCs w:val="21"/>
        </w:rPr>
        <w:t>“BMI’s decision sets a precedent for how mining operations can be integrated respectfully and responsibly into the social fabric of local communities,” he went on.</w:t>
      </w:r>
    </w:p>
    <w:p w14:paraId="0BE9C350" w14:textId="77EB6CAB" w:rsidR="0059128E" w:rsidRPr="0059128E" w:rsidRDefault="0059128E" w:rsidP="0059128E">
      <w:pPr>
        <w:tabs>
          <w:tab w:val="left" w:pos="4370"/>
        </w:tabs>
        <w:spacing w:after="0" w:line="240" w:lineRule="auto"/>
        <w:jc w:val="both"/>
        <w:rPr>
          <w:rFonts w:ascii="Arial" w:hAnsi="Arial" w:cs="Arial"/>
          <w:sz w:val="21"/>
          <w:szCs w:val="21"/>
        </w:rPr>
      </w:pPr>
      <w:r w:rsidRPr="0059128E">
        <w:rPr>
          <w:rFonts w:ascii="Arial" w:hAnsi="Arial" w:cs="Arial"/>
          <w:sz w:val="21"/>
          <w:szCs w:val="21"/>
        </w:rPr>
        <w:br/>
        <w:t>“Great Divide Mining wishes Bougainville Mineral Investments continued success as they bring this vision to life,” said Haines.</w:t>
      </w:r>
    </w:p>
    <w:p w14:paraId="70A9357E" w14:textId="77777777" w:rsidR="0059128E" w:rsidRDefault="0059128E" w:rsidP="005D6BCC">
      <w:pPr>
        <w:tabs>
          <w:tab w:val="left" w:pos="4370"/>
        </w:tabs>
        <w:spacing w:after="0" w:line="240" w:lineRule="auto"/>
        <w:jc w:val="both"/>
        <w:rPr>
          <w:rFonts w:ascii="Arial" w:hAnsi="Arial" w:cs="Arial"/>
          <w:sz w:val="24"/>
          <w:szCs w:val="24"/>
        </w:rPr>
      </w:pPr>
    </w:p>
    <w:p w14:paraId="5098C0EC" w14:textId="47A71A4F" w:rsidR="005D6BCC" w:rsidRPr="005D6BCC" w:rsidRDefault="005D6BCC" w:rsidP="005D6BCC">
      <w:pPr>
        <w:tabs>
          <w:tab w:val="left" w:pos="4370"/>
        </w:tabs>
        <w:spacing w:after="0" w:line="240" w:lineRule="auto"/>
        <w:jc w:val="both"/>
        <w:rPr>
          <w:rFonts w:ascii="Arial" w:hAnsi="Arial" w:cs="Arial"/>
          <w:sz w:val="21"/>
          <w:szCs w:val="21"/>
        </w:rPr>
      </w:pPr>
      <w:r w:rsidRPr="005D6BCC">
        <w:rPr>
          <w:rFonts w:ascii="Arial" w:hAnsi="Arial" w:cs="Arial"/>
          <w:sz w:val="21"/>
          <w:szCs w:val="21"/>
        </w:rPr>
        <w:t>ENDS</w:t>
      </w:r>
    </w:p>
    <w:p w14:paraId="01C3BDFF" w14:textId="77777777" w:rsidR="00C9182D" w:rsidRDefault="00C9182D">
      <w:pPr>
        <w:rPr>
          <w:rFonts w:asciiTheme="majorHAnsi" w:eastAsiaTheme="majorEastAsia" w:hAnsiTheme="majorHAnsi" w:cstheme="majorBidi"/>
          <w:color w:val="72382A" w:themeColor="accent1" w:themeShade="BF"/>
          <w:sz w:val="26"/>
          <w:szCs w:val="26"/>
        </w:rPr>
      </w:pPr>
      <w:r>
        <w:br w:type="page"/>
      </w:r>
    </w:p>
    <w:p w14:paraId="6C7C8CA7" w14:textId="474A203E" w:rsidR="002747A0" w:rsidRPr="00E36519" w:rsidRDefault="002747A0" w:rsidP="002747A0">
      <w:pPr>
        <w:pStyle w:val="Heading2"/>
        <w:spacing w:before="0" w:line="240" w:lineRule="auto"/>
      </w:pPr>
      <w:r>
        <w:lastRenderedPageBreak/>
        <w:t>For further information</w:t>
      </w:r>
      <w:r w:rsidRPr="00E36519">
        <w:t>: </w:t>
      </w:r>
    </w:p>
    <w:p w14:paraId="0B404E31" w14:textId="77777777" w:rsidR="002747A0" w:rsidRPr="00532C7B" w:rsidRDefault="002747A0" w:rsidP="002747A0">
      <w:pPr>
        <w:pStyle w:val="paragraph"/>
        <w:spacing w:before="0" w:beforeAutospacing="0" w:after="0" w:afterAutospacing="0"/>
        <w:textAlignment w:val="baseline"/>
        <w:rPr>
          <w:rStyle w:val="normaltextrun"/>
          <w:rFonts w:ascii="Arial" w:eastAsiaTheme="majorEastAsia" w:hAnsi="Arial" w:cs="Arial"/>
          <w:sz w:val="22"/>
          <w:szCs w:val="22"/>
        </w:rPr>
      </w:pPr>
    </w:p>
    <w:p w14:paraId="4443E811" w14:textId="08E92E48" w:rsidR="002747A0" w:rsidRPr="00532C7B" w:rsidRDefault="002747A0" w:rsidP="002747A0">
      <w:pPr>
        <w:pStyle w:val="paragraph"/>
        <w:spacing w:before="0" w:beforeAutospacing="0" w:after="0" w:afterAutospacing="0"/>
        <w:textAlignment w:val="baseline"/>
        <w:rPr>
          <w:rStyle w:val="normaltextrun"/>
          <w:rFonts w:ascii="Arial" w:eastAsiaTheme="majorEastAsia" w:hAnsi="Arial" w:cs="Arial"/>
          <w:sz w:val="22"/>
          <w:szCs w:val="22"/>
        </w:rPr>
      </w:pPr>
      <w:r w:rsidRPr="00532C7B">
        <w:rPr>
          <w:rStyle w:val="normaltextrun"/>
          <w:rFonts w:ascii="Arial" w:eastAsiaTheme="majorEastAsia" w:hAnsi="Arial" w:cs="Arial"/>
          <w:sz w:val="22"/>
          <w:szCs w:val="22"/>
        </w:rPr>
        <w:t xml:space="preserve">Justin Haines, </w:t>
      </w:r>
      <w:r w:rsidRPr="00532C7B">
        <w:rPr>
          <w:rStyle w:val="normaltextrun"/>
          <w:rFonts w:ascii="Arial" w:eastAsiaTheme="majorEastAsia" w:hAnsi="Arial" w:cs="Arial"/>
          <w:bCs/>
          <w:sz w:val="22"/>
          <w:szCs w:val="22"/>
        </w:rPr>
        <w:t>CEO</w:t>
      </w:r>
    </w:p>
    <w:p w14:paraId="2EFA79F0" w14:textId="614236F9" w:rsidR="002747A0" w:rsidRPr="00532C7B" w:rsidRDefault="002747A0" w:rsidP="002747A0">
      <w:pPr>
        <w:pStyle w:val="paragraph"/>
        <w:tabs>
          <w:tab w:val="left" w:pos="426"/>
        </w:tabs>
        <w:spacing w:before="0" w:beforeAutospacing="0" w:after="0" w:afterAutospacing="0"/>
        <w:textAlignment w:val="baseline"/>
        <w:rPr>
          <w:rFonts w:ascii="Arial" w:hAnsi="Arial" w:cs="Arial"/>
          <w:sz w:val="22"/>
          <w:szCs w:val="22"/>
        </w:rPr>
      </w:pPr>
      <w:r w:rsidRPr="00532C7B">
        <w:rPr>
          <w:rStyle w:val="normaltextrun"/>
          <w:rFonts w:ascii="Arial" w:eastAsiaTheme="majorEastAsia" w:hAnsi="Arial" w:cs="Arial"/>
          <w:bCs/>
          <w:sz w:val="22"/>
          <w:szCs w:val="22"/>
        </w:rPr>
        <w:t>e</w:t>
      </w:r>
      <w:r w:rsidRPr="00532C7B">
        <w:rPr>
          <w:rStyle w:val="normaltextrun"/>
          <w:rFonts w:ascii="Arial" w:eastAsiaTheme="majorEastAsia" w:hAnsi="Arial" w:cs="Arial"/>
          <w:sz w:val="22"/>
          <w:szCs w:val="22"/>
        </w:rPr>
        <w:tab/>
      </w:r>
      <w:hyperlink r:id="rId10" w:history="1">
        <w:r w:rsidRPr="00532C7B">
          <w:rPr>
            <w:rStyle w:val="Hyperlink"/>
            <w:rFonts w:ascii="Arial" w:eastAsiaTheme="majorEastAsia" w:hAnsi="Arial" w:cs="Arial"/>
            <w:sz w:val="22"/>
            <w:szCs w:val="22"/>
          </w:rPr>
          <w:t>justin.haines@greatdividemining.com.au</w:t>
        </w:r>
      </w:hyperlink>
    </w:p>
    <w:p w14:paraId="1226BBE6" w14:textId="3B41EF3B" w:rsidR="002747A0" w:rsidRPr="00E8361E" w:rsidRDefault="002747A0" w:rsidP="00E8361E">
      <w:pPr>
        <w:pStyle w:val="paragraph"/>
        <w:tabs>
          <w:tab w:val="left" w:pos="426"/>
        </w:tabs>
        <w:spacing w:before="0" w:beforeAutospacing="0" w:after="0" w:afterAutospacing="0"/>
        <w:textAlignment w:val="baseline"/>
        <w:rPr>
          <w:rFonts w:ascii="Arial" w:eastAsiaTheme="majorEastAsia" w:hAnsi="Arial" w:cs="Arial"/>
          <w:sz w:val="22"/>
          <w:szCs w:val="22"/>
        </w:rPr>
      </w:pPr>
      <w:r w:rsidRPr="00532C7B">
        <w:rPr>
          <w:rStyle w:val="normaltextrun"/>
          <w:rFonts w:ascii="Arial" w:eastAsiaTheme="majorEastAsia" w:hAnsi="Arial" w:cs="Arial"/>
          <w:bCs/>
          <w:sz w:val="22"/>
          <w:szCs w:val="22"/>
        </w:rPr>
        <w:t>m</w:t>
      </w:r>
      <w:r w:rsidRPr="00532C7B">
        <w:rPr>
          <w:rStyle w:val="normaltextrun"/>
          <w:rFonts w:ascii="Arial" w:eastAsiaTheme="majorEastAsia" w:hAnsi="Arial" w:cs="Arial"/>
          <w:sz w:val="22"/>
          <w:szCs w:val="22"/>
        </w:rPr>
        <w:tab/>
        <w:t>+61 (0)418 876 420</w:t>
      </w:r>
    </w:p>
    <w:p w14:paraId="7B9EFCED" w14:textId="77777777" w:rsidR="00E36519" w:rsidRPr="00532C7B" w:rsidRDefault="00E36519" w:rsidP="002747A0">
      <w:pPr>
        <w:pStyle w:val="paragraph"/>
        <w:spacing w:before="0" w:beforeAutospacing="0" w:after="0" w:afterAutospacing="0"/>
        <w:textAlignment w:val="baseline"/>
        <w:rPr>
          <w:rStyle w:val="normaltextrun"/>
          <w:rFonts w:ascii="Arial" w:eastAsiaTheme="majorEastAsia" w:hAnsi="Arial" w:cs="Arial"/>
          <w:b/>
          <w:bCs/>
          <w:sz w:val="22"/>
          <w:szCs w:val="22"/>
        </w:rPr>
      </w:pPr>
    </w:p>
    <w:p w14:paraId="4A7D0420" w14:textId="33022A4B" w:rsidR="00450C43" w:rsidRPr="00450C43" w:rsidRDefault="002747A0" w:rsidP="00450C43">
      <w:pPr>
        <w:pStyle w:val="Heading2"/>
        <w:spacing w:before="0" w:line="240" w:lineRule="auto"/>
      </w:pPr>
      <w:r w:rsidRPr="002747A0">
        <w:t>Great Divide Mining Ltd (ASX: GDM)</w:t>
      </w:r>
    </w:p>
    <w:p w14:paraId="238FD1BB" w14:textId="77777777" w:rsidR="0059128E" w:rsidRPr="00C70E04" w:rsidRDefault="0059128E" w:rsidP="0059128E">
      <w:pPr>
        <w:tabs>
          <w:tab w:val="left" w:pos="4370"/>
        </w:tabs>
        <w:spacing w:before="160"/>
        <w:jc w:val="both"/>
        <w:rPr>
          <w:rFonts w:ascii="Arial" w:hAnsi="Arial" w:cs="Arial"/>
          <w:color w:val="000000" w:themeColor="text1"/>
          <w:sz w:val="20"/>
          <w:szCs w:val="20"/>
        </w:rPr>
      </w:pPr>
      <w:r w:rsidRPr="00C70E04">
        <w:rPr>
          <w:rFonts w:ascii="Arial" w:hAnsi="Arial" w:cs="Arial"/>
          <w:color w:val="000000" w:themeColor="text1"/>
          <w:sz w:val="20"/>
          <w:szCs w:val="20"/>
        </w:rPr>
        <w:t xml:space="preserve">Great Divide Mining is an Australian Gold, Antimony and critical metals miner, explorer and developer with five projects across 17 tenements (including two in application). GDM’s focus is on operating producing assets within areas of historical mining and past exploration with nearby infrastructure, thus enabling rapid development. Through a staged exploration and development programme, GDM intends to generate cash flow from its initial projects to support further exploration across its portfolio of highly prospective tenements. GDM serves as project manager to BMI. </w:t>
      </w:r>
    </w:p>
    <w:p w14:paraId="3C2A81CD" w14:textId="708C4304" w:rsidR="002747A0" w:rsidRDefault="002747A0" w:rsidP="00356D2D">
      <w:pPr>
        <w:pStyle w:val="paragraph"/>
        <w:spacing w:before="0" w:beforeAutospacing="0" w:after="0" w:afterAutospacing="0"/>
        <w:textAlignment w:val="baseline"/>
      </w:pPr>
      <w:hyperlink r:id="rId11" w:history="1">
        <w:r w:rsidRPr="00FB450F">
          <w:rPr>
            <w:rStyle w:val="Hyperlink"/>
            <w:rFonts w:ascii="Arial" w:eastAsiaTheme="majorEastAsia" w:hAnsi="Arial" w:cs="Segoe UI"/>
            <w:sz w:val="21"/>
            <w:szCs w:val="21"/>
          </w:rPr>
          <w:t>https://greatdividemining.com.au/</w:t>
        </w:r>
      </w:hyperlink>
    </w:p>
    <w:p w14:paraId="6F4EB308" w14:textId="77777777" w:rsidR="00E8361E" w:rsidRDefault="00E8361E" w:rsidP="00356D2D">
      <w:pPr>
        <w:pStyle w:val="paragraph"/>
        <w:spacing w:before="0" w:beforeAutospacing="0" w:after="0" w:afterAutospacing="0"/>
        <w:textAlignment w:val="baseline"/>
      </w:pPr>
    </w:p>
    <w:p w14:paraId="0326C641" w14:textId="77777777" w:rsidR="0059128E" w:rsidRPr="0059128E" w:rsidRDefault="0059128E" w:rsidP="0059128E">
      <w:pPr>
        <w:pStyle w:val="Heading2"/>
        <w:spacing w:before="0" w:line="240" w:lineRule="auto"/>
        <w:rPr>
          <w:color w:val="65921B"/>
        </w:rPr>
      </w:pPr>
      <w:r w:rsidRPr="0059128E">
        <w:rPr>
          <w:color w:val="65921B"/>
        </w:rPr>
        <w:t>Bougainville Mineral Investments Ltd (BMI)</w:t>
      </w:r>
    </w:p>
    <w:p w14:paraId="019068AF" w14:textId="3EF23F6C" w:rsidR="0059128E" w:rsidRPr="00C70E04" w:rsidRDefault="0059128E" w:rsidP="0059128E">
      <w:pPr>
        <w:rPr>
          <w:rFonts w:ascii="Arial" w:hAnsi="Arial" w:cs="Arial"/>
          <w:color w:val="000000" w:themeColor="text1"/>
          <w:sz w:val="20"/>
          <w:szCs w:val="20"/>
        </w:rPr>
      </w:pPr>
      <w:r>
        <w:br/>
      </w:r>
      <w:r w:rsidRPr="00C70E04">
        <w:rPr>
          <w:rFonts w:ascii="Arial" w:hAnsi="Arial" w:cs="Arial"/>
          <w:color w:val="000000" w:themeColor="text1"/>
          <w:sz w:val="20"/>
          <w:szCs w:val="20"/>
        </w:rPr>
        <w:t>BMI is partnering with the emerging nation of Bougainville to assist in founding a responsible resources sector, with significant landholder ownership. 6 projects are staged for delivery, 5 display significant gold</w:t>
      </w:r>
      <w:r w:rsidR="00DC6231">
        <w:rPr>
          <w:rFonts w:ascii="Arial" w:hAnsi="Arial" w:cs="Arial"/>
          <w:color w:val="000000" w:themeColor="text1"/>
          <w:sz w:val="20"/>
          <w:szCs w:val="20"/>
        </w:rPr>
        <w:t xml:space="preserve"> and copper</w:t>
      </w:r>
      <w:r w:rsidRPr="00C70E04">
        <w:rPr>
          <w:rFonts w:ascii="Arial" w:hAnsi="Arial" w:cs="Arial"/>
          <w:color w:val="000000" w:themeColor="text1"/>
          <w:sz w:val="20"/>
          <w:szCs w:val="20"/>
        </w:rPr>
        <w:t xml:space="preserve"> prospectivity, with at surface resource mineralisation and high-grade target evident. First mining tenement has been granted at Teop, with 1 granted exploration licence and a further 2 exploration licences in application. Located on the Pacific Ring of Fire, 9,980 km of Helimag surveys have identified 64 targets of interest.</w:t>
      </w:r>
    </w:p>
    <w:p w14:paraId="1C0CB67A" w14:textId="77777777" w:rsidR="0059128E" w:rsidRPr="00C70E04" w:rsidRDefault="0059128E" w:rsidP="0059128E">
      <w:pPr>
        <w:rPr>
          <w:rFonts w:ascii="Arial" w:hAnsi="Arial" w:cs="Arial"/>
          <w:color w:val="000000" w:themeColor="text1"/>
          <w:sz w:val="20"/>
          <w:szCs w:val="20"/>
        </w:rPr>
      </w:pPr>
      <w:hyperlink r:id="rId12" w:history="1">
        <w:r w:rsidRPr="00C70E04">
          <w:rPr>
            <w:rStyle w:val="Hyperlink"/>
            <w:rFonts w:ascii="Arial" w:hAnsi="Arial" w:cs="Arial"/>
            <w:sz w:val="20"/>
            <w:szCs w:val="20"/>
          </w:rPr>
          <w:t>https://bougainvillemi.com.au/</w:t>
        </w:r>
      </w:hyperlink>
    </w:p>
    <w:p w14:paraId="1524E849" w14:textId="653B8C2B" w:rsidR="00E8361E" w:rsidRDefault="00E8361E" w:rsidP="00E8361E">
      <w:pPr>
        <w:pStyle w:val="paragraph"/>
        <w:spacing w:before="0" w:beforeAutospacing="0" w:after="0" w:afterAutospacing="0"/>
        <w:textAlignment w:val="baseline"/>
        <w:rPr>
          <w:rFonts w:ascii="Arial" w:hAnsi="Arial" w:cs="Arial"/>
          <w:noProof/>
          <w:sz w:val="21"/>
          <w:szCs w:val="21"/>
        </w:rPr>
      </w:pPr>
    </w:p>
    <w:p w14:paraId="250377D6" w14:textId="7BF06CB9" w:rsidR="005D6BCC" w:rsidRPr="00924FBD" w:rsidRDefault="005D6BCC" w:rsidP="005D6BCC">
      <w:pPr>
        <w:pStyle w:val="BodyText"/>
        <w:spacing w:before="120"/>
        <w:rPr>
          <w:rFonts w:cstheme="minorHAnsi"/>
          <w:sz w:val="24"/>
          <w:szCs w:val="24"/>
        </w:rPr>
      </w:pPr>
    </w:p>
    <w:p w14:paraId="06727B61" w14:textId="77777777" w:rsidR="00476B9A" w:rsidRDefault="00476B9A" w:rsidP="00450C43">
      <w:pPr>
        <w:tabs>
          <w:tab w:val="left" w:pos="4370"/>
        </w:tabs>
        <w:spacing w:before="160" w:line="276" w:lineRule="auto"/>
        <w:rPr>
          <w:rFonts w:ascii="Arial" w:hAnsi="Arial" w:cs="Arial"/>
          <w:sz w:val="21"/>
          <w:szCs w:val="21"/>
        </w:rPr>
      </w:pPr>
    </w:p>
    <w:p w14:paraId="1126039B" w14:textId="7A651783" w:rsidR="0059128E" w:rsidRDefault="0059128E" w:rsidP="00450C43">
      <w:pPr>
        <w:tabs>
          <w:tab w:val="left" w:pos="4370"/>
        </w:tabs>
        <w:spacing w:before="160" w:line="276" w:lineRule="auto"/>
        <w:rPr>
          <w:rFonts w:ascii="Arial" w:hAnsi="Arial" w:cs="Arial"/>
          <w:color w:val="000000" w:themeColor="text1"/>
        </w:rPr>
      </w:pPr>
      <w:r>
        <w:rPr>
          <w:rFonts w:asciiTheme="majorHAnsi" w:eastAsiaTheme="majorEastAsia" w:hAnsiTheme="majorHAnsi" w:cstheme="majorBidi"/>
          <w:noProof/>
          <w:color w:val="72382A" w:themeColor="accent1" w:themeShade="BF"/>
          <w:sz w:val="26"/>
          <w:szCs w:val="26"/>
        </w:rPr>
        <w:drawing>
          <wp:inline distT="0" distB="0" distL="0" distR="0" wp14:anchorId="1344045D" wp14:editId="6E77E1E1">
            <wp:extent cx="2166257" cy="2892123"/>
            <wp:effectExtent l="0" t="0" r="5715" b="3810"/>
            <wp:docPr id="2070208721" name="Picture 1" descr="A group of people standing in a field holding a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208721" name="Picture 1" descr="A group of people standing in a field holding a banner&#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16078" cy="2958638"/>
                    </a:xfrm>
                    <a:prstGeom prst="rect">
                      <a:avLst/>
                    </a:prstGeom>
                  </pic:spPr>
                </pic:pic>
              </a:graphicData>
            </a:graphic>
          </wp:inline>
        </w:drawing>
      </w:r>
    </w:p>
    <w:p w14:paraId="5700102A" w14:textId="7C562DBF" w:rsidR="00476B9A" w:rsidRPr="0059128E" w:rsidRDefault="0059128E" w:rsidP="00450C43">
      <w:pPr>
        <w:tabs>
          <w:tab w:val="left" w:pos="4370"/>
        </w:tabs>
        <w:spacing w:before="160" w:line="276" w:lineRule="auto"/>
        <w:rPr>
          <w:rFonts w:ascii="Arial" w:hAnsi="Arial" w:cs="Arial"/>
          <w:sz w:val="20"/>
          <w:szCs w:val="20"/>
        </w:rPr>
      </w:pPr>
      <w:r w:rsidRPr="0059128E">
        <w:rPr>
          <w:rFonts w:ascii="Arial" w:hAnsi="Arial" w:cs="Arial"/>
          <w:color w:val="000000" w:themeColor="text1"/>
          <w:sz w:val="20"/>
          <w:szCs w:val="20"/>
        </w:rPr>
        <w:t>BMI’s new headquarters to be built in Yokomori Village, within the Taonita Teop Constituency.</w:t>
      </w:r>
    </w:p>
    <w:p w14:paraId="10F30F3F" w14:textId="6F7C3771" w:rsidR="00C9182D" w:rsidRPr="00476B9A" w:rsidRDefault="00C9182D" w:rsidP="00450C43">
      <w:pPr>
        <w:tabs>
          <w:tab w:val="left" w:pos="4370"/>
        </w:tabs>
        <w:spacing w:before="160" w:line="276" w:lineRule="auto"/>
        <w:rPr>
          <w:rFonts w:ascii="Arial" w:hAnsi="Arial" w:cs="Arial"/>
          <w:sz w:val="21"/>
          <w:szCs w:val="21"/>
        </w:rPr>
      </w:pPr>
    </w:p>
    <w:sectPr w:rsidR="00C9182D" w:rsidRPr="00476B9A">
      <w:headerReference w:type="even" r:id="rId14"/>
      <w:head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3748F" w14:textId="77777777" w:rsidR="00236DE9" w:rsidRDefault="00236DE9" w:rsidP="005145B5">
      <w:pPr>
        <w:spacing w:after="0" w:line="240" w:lineRule="auto"/>
      </w:pPr>
      <w:r>
        <w:separator/>
      </w:r>
    </w:p>
  </w:endnote>
  <w:endnote w:type="continuationSeparator" w:id="0">
    <w:p w14:paraId="349529C9" w14:textId="77777777" w:rsidR="00236DE9" w:rsidRDefault="00236DE9" w:rsidP="00514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4F7F3" w14:textId="77777777" w:rsidR="00236DE9" w:rsidRDefault="00236DE9" w:rsidP="005145B5">
      <w:pPr>
        <w:spacing w:after="0" w:line="240" w:lineRule="auto"/>
      </w:pPr>
      <w:r>
        <w:separator/>
      </w:r>
    </w:p>
  </w:footnote>
  <w:footnote w:type="continuationSeparator" w:id="0">
    <w:p w14:paraId="22D0738F" w14:textId="77777777" w:rsidR="00236DE9" w:rsidRDefault="00236DE9" w:rsidP="00514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8577E" w14:textId="2AB230FD" w:rsidR="00A53F36" w:rsidRDefault="00236DE9">
    <w:pPr>
      <w:pStyle w:val="Header"/>
    </w:pPr>
    <w:r>
      <w:rPr>
        <w:noProof/>
      </w:rPr>
      <w:pict w14:anchorId="110E3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792" o:spid="_x0000_s1026" type="#_x0000_t136" alt="" style="position:absolute;margin-left:0;margin-top:0;width:471.2pt;height:164.9pt;rotation:315;z-index:-251640832;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DB7D" w14:textId="4D239EF1" w:rsidR="005145B5" w:rsidRDefault="00F40C87">
    <w:pPr>
      <w:pStyle w:val="Header"/>
    </w:pPr>
    <w:r>
      <w:rPr>
        <w:noProof/>
      </w:rPr>
      <w:drawing>
        <wp:anchor distT="0" distB="0" distL="114300" distR="114300" simplePos="0" relativeHeight="251659264" behindDoc="1" locked="0" layoutInCell="1" allowOverlap="1" wp14:anchorId="0FD814AA" wp14:editId="6A95676E">
          <wp:simplePos x="0" y="0"/>
          <wp:positionH relativeFrom="page">
            <wp:posOffset>0</wp:posOffset>
          </wp:positionH>
          <wp:positionV relativeFrom="page">
            <wp:posOffset>-3816</wp:posOffset>
          </wp:positionV>
          <wp:extent cx="7562708" cy="10692000"/>
          <wp:effectExtent l="0" t="0" r="635" b="0"/>
          <wp:wrapNone/>
          <wp:docPr id="1349926302" name="Picture 1" descr="A white background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26302" name="Picture 1" descr="A white background with black bord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708"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B268" w14:textId="10B8563B" w:rsidR="00A53F36" w:rsidRDefault="00236DE9">
    <w:pPr>
      <w:pStyle w:val="Header"/>
    </w:pPr>
    <w:r>
      <w:rPr>
        <w:noProof/>
      </w:rPr>
      <w:pict w14:anchorId="0AD0D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791" o:spid="_x0000_s1025" type="#_x0000_t136" alt="" style="position:absolute;margin-left:0;margin-top:0;width:471.2pt;height:164.9pt;rotation:315;z-index:-251642880;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E09AB"/>
    <w:multiLevelType w:val="hybridMultilevel"/>
    <w:tmpl w:val="33A0E8D8"/>
    <w:lvl w:ilvl="0" w:tplc="A4944E3C">
      <w:start w:val="1"/>
      <w:numFmt w:val="bullet"/>
      <w:pStyle w:val="Bullet16"/>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7588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5"/>
    <w:rsid w:val="0000232E"/>
    <w:rsid w:val="00005E4B"/>
    <w:rsid w:val="000278E1"/>
    <w:rsid w:val="000338B8"/>
    <w:rsid w:val="000357BB"/>
    <w:rsid w:val="0003582C"/>
    <w:rsid w:val="00035B0B"/>
    <w:rsid w:val="00040A52"/>
    <w:rsid w:val="00052AB4"/>
    <w:rsid w:val="000636D9"/>
    <w:rsid w:val="00066E2A"/>
    <w:rsid w:val="0007180A"/>
    <w:rsid w:val="000877ED"/>
    <w:rsid w:val="00094297"/>
    <w:rsid w:val="000942C3"/>
    <w:rsid w:val="000B071C"/>
    <w:rsid w:val="000B2504"/>
    <w:rsid w:val="000B391E"/>
    <w:rsid w:val="000C63E8"/>
    <w:rsid w:val="000C7C66"/>
    <w:rsid w:val="000E4271"/>
    <w:rsid w:val="000E60E7"/>
    <w:rsid w:val="00106837"/>
    <w:rsid w:val="001263C5"/>
    <w:rsid w:val="0014461F"/>
    <w:rsid w:val="00155E41"/>
    <w:rsid w:val="001717BC"/>
    <w:rsid w:val="001810B4"/>
    <w:rsid w:val="001848B5"/>
    <w:rsid w:val="00186CB2"/>
    <w:rsid w:val="001A251D"/>
    <w:rsid w:val="001A3CB0"/>
    <w:rsid w:val="001B09C6"/>
    <w:rsid w:val="001B571E"/>
    <w:rsid w:val="001C221F"/>
    <w:rsid w:val="001C3E72"/>
    <w:rsid w:val="001D29B4"/>
    <w:rsid w:val="001F21D0"/>
    <w:rsid w:val="001F7314"/>
    <w:rsid w:val="00202D17"/>
    <w:rsid w:val="002105E4"/>
    <w:rsid w:val="0022210A"/>
    <w:rsid w:val="00222122"/>
    <w:rsid w:val="0023117B"/>
    <w:rsid w:val="00232677"/>
    <w:rsid w:val="00236DE9"/>
    <w:rsid w:val="002374A1"/>
    <w:rsid w:val="002521F5"/>
    <w:rsid w:val="0026143C"/>
    <w:rsid w:val="0027475F"/>
    <w:rsid w:val="002747A0"/>
    <w:rsid w:val="00282A6D"/>
    <w:rsid w:val="002A79C7"/>
    <w:rsid w:val="002B1249"/>
    <w:rsid w:val="002C1404"/>
    <w:rsid w:val="002C7CE0"/>
    <w:rsid w:val="002D1B92"/>
    <w:rsid w:val="002D2A71"/>
    <w:rsid w:val="003372DF"/>
    <w:rsid w:val="00351CDA"/>
    <w:rsid w:val="00356D2D"/>
    <w:rsid w:val="00372599"/>
    <w:rsid w:val="00395075"/>
    <w:rsid w:val="00395269"/>
    <w:rsid w:val="003A41EE"/>
    <w:rsid w:val="003B564C"/>
    <w:rsid w:val="003D2D9B"/>
    <w:rsid w:val="003E2C90"/>
    <w:rsid w:val="003F4083"/>
    <w:rsid w:val="003F4E85"/>
    <w:rsid w:val="003F5904"/>
    <w:rsid w:val="00415CE5"/>
    <w:rsid w:val="004178B2"/>
    <w:rsid w:val="00424BB0"/>
    <w:rsid w:val="0044235F"/>
    <w:rsid w:val="004470AC"/>
    <w:rsid w:val="00450C43"/>
    <w:rsid w:val="0047253A"/>
    <w:rsid w:val="00476B9A"/>
    <w:rsid w:val="00497B6C"/>
    <w:rsid w:val="004A258E"/>
    <w:rsid w:val="004A2AE4"/>
    <w:rsid w:val="004B0390"/>
    <w:rsid w:val="004C4BB0"/>
    <w:rsid w:val="004C6301"/>
    <w:rsid w:val="004D7B3A"/>
    <w:rsid w:val="004E624C"/>
    <w:rsid w:val="00502B05"/>
    <w:rsid w:val="00513358"/>
    <w:rsid w:val="005145B5"/>
    <w:rsid w:val="005276D7"/>
    <w:rsid w:val="00532C7B"/>
    <w:rsid w:val="005615E0"/>
    <w:rsid w:val="00572417"/>
    <w:rsid w:val="0057690F"/>
    <w:rsid w:val="00585D8E"/>
    <w:rsid w:val="0059128E"/>
    <w:rsid w:val="005A3D41"/>
    <w:rsid w:val="005A7F86"/>
    <w:rsid w:val="005B4591"/>
    <w:rsid w:val="005B74AF"/>
    <w:rsid w:val="005C10E3"/>
    <w:rsid w:val="005C5BB8"/>
    <w:rsid w:val="005C6E0B"/>
    <w:rsid w:val="005C7590"/>
    <w:rsid w:val="005D6BCC"/>
    <w:rsid w:val="005D7F3D"/>
    <w:rsid w:val="005E0C32"/>
    <w:rsid w:val="00602BEA"/>
    <w:rsid w:val="00605B2D"/>
    <w:rsid w:val="00610B1A"/>
    <w:rsid w:val="00621E67"/>
    <w:rsid w:val="00624DCE"/>
    <w:rsid w:val="00652F9C"/>
    <w:rsid w:val="006533D1"/>
    <w:rsid w:val="00661077"/>
    <w:rsid w:val="00671D78"/>
    <w:rsid w:val="00675FBF"/>
    <w:rsid w:val="0068742F"/>
    <w:rsid w:val="00694821"/>
    <w:rsid w:val="00695AE6"/>
    <w:rsid w:val="006A76F2"/>
    <w:rsid w:val="006C051A"/>
    <w:rsid w:val="006C0FF5"/>
    <w:rsid w:val="006D3ACA"/>
    <w:rsid w:val="006D6581"/>
    <w:rsid w:val="00710B3F"/>
    <w:rsid w:val="00727FAE"/>
    <w:rsid w:val="0073423E"/>
    <w:rsid w:val="007370F7"/>
    <w:rsid w:val="007431BB"/>
    <w:rsid w:val="007564F0"/>
    <w:rsid w:val="00762773"/>
    <w:rsid w:val="00784AF4"/>
    <w:rsid w:val="007A6D77"/>
    <w:rsid w:val="007B31FC"/>
    <w:rsid w:val="007B5302"/>
    <w:rsid w:val="007B7DE1"/>
    <w:rsid w:val="007C36BE"/>
    <w:rsid w:val="007C4445"/>
    <w:rsid w:val="0080511E"/>
    <w:rsid w:val="0080599A"/>
    <w:rsid w:val="00827B5D"/>
    <w:rsid w:val="00855AFE"/>
    <w:rsid w:val="00864142"/>
    <w:rsid w:val="008725E5"/>
    <w:rsid w:val="008760CE"/>
    <w:rsid w:val="008A405E"/>
    <w:rsid w:val="008B720B"/>
    <w:rsid w:val="008C2116"/>
    <w:rsid w:val="008D73F8"/>
    <w:rsid w:val="008E3020"/>
    <w:rsid w:val="008F33B3"/>
    <w:rsid w:val="009319E3"/>
    <w:rsid w:val="009326A0"/>
    <w:rsid w:val="00942E05"/>
    <w:rsid w:val="00942E42"/>
    <w:rsid w:val="0096367C"/>
    <w:rsid w:val="009A1E9D"/>
    <w:rsid w:val="009B2074"/>
    <w:rsid w:val="009B6AB0"/>
    <w:rsid w:val="009C11C3"/>
    <w:rsid w:val="009E0E1F"/>
    <w:rsid w:val="009F0001"/>
    <w:rsid w:val="009F2A9C"/>
    <w:rsid w:val="009F59F3"/>
    <w:rsid w:val="00A0327D"/>
    <w:rsid w:val="00A12719"/>
    <w:rsid w:val="00A2429C"/>
    <w:rsid w:val="00A2514F"/>
    <w:rsid w:val="00A303B8"/>
    <w:rsid w:val="00A46B73"/>
    <w:rsid w:val="00A53F36"/>
    <w:rsid w:val="00A54B02"/>
    <w:rsid w:val="00A6224A"/>
    <w:rsid w:val="00A62489"/>
    <w:rsid w:val="00A62FA4"/>
    <w:rsid w:val="00A70F2D"/>
    <w:rsid w:val="00A77520"/>
    <w:rsid w:val="00A827AF"/>
    <w:rsid w:val="00A903A3"/>
    <w:rsid w:val="00A94102"/>
    <w:rsid w:val="00A96C66"/>
    <w:rsid w:val="00AB1417"/>
    <w:rsid w:val="00AE516C"/>
    <w:rsid w:val="00AE7438"/>
    <w:rsid w:val="00AF2935"/>
    <w:rsid w:val="00AF79FB"/>
    <w:rsid w:val="00B00FDD"/>
    <w:rsid w:val="00B01830"/>
    <w:rsid w:val="00B225E4"/>
    <w:rsid w:val="00B35F19"/>
    <w:rsid w:val="00B54F4F"/>
    <w:rsid w:val="00B56A38"/>
    <w:rsid w:val="00B74BBB"/>
    <w:rsid w:val="00B76649"/>
    <w:rsid w:val="00B77845"/>
    <w:rsid w:val="00B87A6F"/>
    <w:rsid w:val="00B91655"/>
    <w:rsid w:val="00B91A2B"/>
    <w:rsid w:val="00BA3528"/>
    <w:rsid w:val="00BA399A"/>
    <w:rsid w:val="00BC1CB6"/>
    <w:rsid w:val="00BC56A4"/>
    <w:rsid w:val="00BD1C5D"/>
    <w:rsid w:val="00BE052B"/>
    <w:rsid w:val="00BE4354"/>
    <w:rsid w:val="00BF76E6"/>
    <w:rsid w:val="00C02CC0"/>
    <w:rsid w:val="00C21F88"/>
    <w:rsid w:val="00C26A53"/>
    <w:rsid w:val="00C33988"/>
    <w:rsid w:val="00C33B93"/>
    <w:rsid w:val="00C36B01"/>
    <w:rsid w:val="00C439BB"/>
    <w:rsid w:val="00C546AF"/>
    <w:rsid w:val="00C7283C"/>
    <w:rsid w:val="00C9182D"/>
    <w:rsid w:val="00CA03D2"/>
    <w:rsid w:val="00CB72CE"/>
    <w:rsid w:val="00CE2C8A"/>
    <w:rsid w:val="00CE7312"/>
    <w:rsid w:val="00D04504"/>
    <w:rsid w:val="00D10961"/>
    <w:rsid w:val="00D12603"/>
    <w:rsid w:val="00D16FA6"/>
    <w:rsid w:val="00D27B7F"/>
    <w:rsid w:val="00D36517"/>
    <w:rsid w:val="00D637F5"/>
    <w:rsid w:val="00D75B1B"/>
    <w:rsid w:val="00D774FE"/>
    <w:rsid w:val="00DA3ECE"/>
    <w:rsid w:val="00DB5AA1"/>
    <w:rsid w:val="00DB5B0D"/>
    <w:rsid w:val="00DC07CE"/>
    <w:rsid w:val="00DC6231"/>
    <w:rsid w:val="00DD2AF9"/>
    <w:rsid w:val="00E14608"/>
    <w:rsid w:val="00E36519"/>
    <w:rsid w:val="00E51B12"/>
    <w:rsid w:val="00E52866"/>
    <w:rsid w:val="00E52A1B"/>
    <w:rsid w:val="00E815BA"/>
    <w:rsid w:val="00E8361E"/>
    <w:rsid w:val="00E95171"/>
    <w:rsid w:val="00EC0410"/>
    <w:rsid w:val="00ED1BF0"/>
    <w:rsid w:val="00EF132E"/>
    <w:rsid w:val="00F00155"/>
    <w:rsid w:val="00F13F2A"/>
    <w:rsid w:val="00F16643"/>
    <w:rsid w:val="00F40C87"/>
    <w:rsid w:val="00F6371D"/>
    <w:rsid w:val="00F6453F"/>
    <w:rsid w:val="00F66F8F"/>
    <w:rsid w:val="00F67722"/>
    <w:rsid w:val="00F74B0B"/>
    <w:rsid w:val="00F80553"/>
    <w:rsid w:val="00F84053"/>
    <w:rsid w:val="00F94A6E"/>
    <w:rsid w:val="00F97886"/>
    <w:rsid w:val="00FC50BA"/>
    <w:rsid w:val="00FD5D12"/>
    <w:rsid w:val="00FE443D"/>
    <w:rsid w:val="00FF5A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B1B31"/>
  <w15:chartTrackingRefBased/>
  <w15:docId w15:val="{1D09051E-2E1B-4F38-8D31-4283B94D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417"/>
    <w:pPr>
      <w:keepNext/>
      <w:keepLines/>
      <w:spacing w:before="240" w:after="0"/>
      <w:outlineLvl w:val="0"/>
    </w:pPr>
    <w:rPr>
      <w:rFonts w:asciiTheme="majorHAnsi" w:eastAsiaTheme="majorEastAsia" w:hAnsiTheme="majorHAnsi" w:cstheme="majorBidi"/>
      <w:color w:val="72382A" w:themeColor="accent1" w:themeShade="BF"/>
      <w:sz w:val="32"/>
      <w:szCs w:val="32"/>
    </w:rPr>
  </w:style>
  <w:style w:type="paragraph" w:styleId="Heading2">
    <w:name w:val="heading 2"/>
    <w:basedOn w:val="Normal"/>
    <w:next w:val="Normal"/>
    <w:link w:val="Heading2Char"/>
    <w:uiPriority w:val="9"/>
    <w:unhideWhenUsed/>
    <w:qFormat/>
    <w:rsid w:val="00572417"/>
    <w:pPr>
      <w:keepNext/>
      <w:keepLines/>
      <w:spacing w:before="40" w:after="0"/>
      <w:outlineLvl w:val="1"/>
    </w:pPr>
    <w:rPr>
      <w:rFonts w:asciiTheme="majorHAnsi" w:eastAsiaTheme="majorEastAsia" w:hAnsiTheme="majorHAnsi" w:cstheme="majorBidi"/>
      <w:color w:val="72382A" w:themeColor="accent1" w:themeShade="BF"/>
      <w:sz w:val="26"/>
      <w:szCs w:val="26"/>
    </w:rPr>
  </w:style>
  <w:style w:type="paragraph" w:styleId="Heading3">
    <w:name w:val="heading 3"/>
    <w:basedOn w:val="Normal"/>
    <w:next w:val="Normal"/>
    <w:link w:val="Heading3Char"/>
    <w:uiPriority w:val="9"/>
    <w:semiHidden/>
    <w:unhideWhenUsed/>
    <w:qFormat/>
    <w:rsid w:val="008A405E"/>
    <w:pPr>
      <w:keepNext/>
      <w:keepLines/>
      <w:spacing w:before="40" w:after="0"/>
      <w:outlineLvl w:val="2"/>
    </w:pPr>
    <w:rPr>
      <w:rFonts w:asciiTheme="majorHAnsi" w:eastAsiaTheme="majorEastAsia" w:hAnsiTheme="majorHAnsi" w:cstheme="majorBidi"/>
      <w:color w:val="4B251C" w:themeColor="accent1" w:themeShade="7F"/>
      <w:sz w:val="24"/>
      <w:szCs w:val="24"/>
    </w:rPr>
  </w:style>
  <w:style w:type="paragraph" w:styleId="Heading4">
    <w:name w:val="heading 4"/>
    <w:basedOn w:val="Normal"/>
    <w:next w:val="Normal"/>
    <w:link w:val="Heading4Char"/>
    <w:uiPriority w:val="9"/>
    <w:semiHidden/>
    <w:unhideWhenUsed/>
    <w:qFormat/>
    <w:rsid w:val="008A405E"/>
    <w:pPr>
      <w:keepNext/>
      <w:keepLines/>
      <w:spacing w:before="40" w:after="0"/>
      <w:outlineLvl w:val="3"/>
    </w:pPr>
    <w:rPr>
      <w:rFonts w:asciiTheme="majorHAnsi" w:eastAsiaTheme="majorEastAsia" w:hAnsiTheme="majorHAnsi" w:cstheme="majorBidi"/>
      <w:i/>
      <w:iCs/>
      <w:color w:val="72382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5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5B5"/>
  </w:style>
  <w:style w:type="paragraph" w:styleId="Footer">
    <w:name w:val="footer"/>
    <w:basedOn w:val="Normal"/>
    <w:link w:val="FooterChar"/>
    <w:uiPriority w:val="99"/>
    <w:unhideWhenUsed/>
    <w:rsid w:val="00514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5B5"/>
  </w:style>
  <w:style w:type="paragraph" w:styleId="Title">
    <w:name w:val="Title"/>
    <w:basedOn w:val="Normal"/>
    <w:next w:val="Normal"/>
    <w:link w:val="TitleChar"/>
    <w:uiPriority w:val="10"/>
    <w:qFormat/>
    <w:rsid w:val="005724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41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72417"/>
    <w:rPr>
      <w:rFonts w:asciiTheme="majorHAnsi" w:eastAsiaTheme="majorEastAsia" w:hAnsiTheme="majorHAnsi" w:cstheme="majorBidi"/>
      <w:color w:val="72382A" w:themeColor="accent1" w:themeShade="BF"/>
      <w:sz w:val="32"/>
      <w:szCs w:val="32"/>
    </w:rPr>
  </w:style>
  <w:style w:type="character" w:customStyle="1" w:styleId="Heading2Char">
    <w:name w:val="Heading 2 Char"/>
    <w:basedOn w:val="DefaultParagraphFont"/>
    <w:link w:val="Heading2"/>
    <w:uiPriority w:val="9"/>
    <w:rsid w:val="00572417"/>
    <w:rPr>
      <w:rFonts w:asciiTheme="majorHAnsi" w:eastAsiaTheme="majorEastAsia" w:hAnsiTheme="majorHAnsi" w:cstheme="majorBidi"/>
      <w:color w:val="72382A" w:themeColor="accent1" w:themeShade="BF"/>
      <w:sz w:val="26"/>
      <w:szCs w:val="26"/>
    </w:rPr>
  </w:style>
  <w:style w:type="character" w:customStyle="1" w:styleId="Heading3Char">
    <w:name w:val="Heading 3 Char"/>
    <w:basedOn w:val="DefaultParagraphFont"/>
    <w:link w:val="Heading3"/>
    <w:uiPriority w:val="9"/>
    <w:semiHidden/>
    <w:rsid w:val="008A405E"/>
    <w:rPr>
      <w:rFonts w:asciiTheme="majorHAnsi" w:eastAsiaTheme="majorEastAsia" w:hAnsiTheme="majorHAnsi" w:cstheme="majorBidi"/>
      <w:color w:val="4B251C" w:themeColor="accent1" w:themeShade="7F"/>
      <w:sz w:val="24"/>
      <w:szCs w:val="24"/>
    </w:rPr>
  </w:style>
  <w:style w:type="paragraph" w:styleId="NormalWeb">
    <w:name w:val="Normal (Web)"/>
    <w:basedOn w:val="Normal"/>
    <w:uiPriority w:val="99"/>
    <w:semiHidden/>
    <w:unhideWhenUsed/>
    <w:rsid w:val="008A405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A405E"/>
    <w:rPr>
      <w:color w:val="0000FF"/>
      <w:u w:val="single"/>
    </w:rPr>
  </w:style>
  <w:style w:type="character" w:styleId="UnresolvedMention">
    <w:name w:val="Unresolved Mention"/>
    <w:basedOn w:val="DefaultParagraphFont"/>
    <w:uiPriority w:val="99"/>
    <w:semiHidden/>
    <w:unhideWhenUsed/>
    <w:rsid w:val="008A405E"/>
    <w:rPr>
      <w:color w:val="605E5C"/>
      <w:shd w:val="clear" w:color="auto" w:fill="E1DFDD"/>
    </w:rPr>
  </w:style>
  <w:style w:type="character" w:customStyle="1" w:styleId="Heading4Char">
    <w:name w:val="Heading 4 Char"/>
    <w:basedOn w:val="DefaultParagraphFont"/>
    <w:link w:val="Heading4"/>
    <w:uiPriority w:val="9"/>
    <w:semiHidden/>
    <w:rsid w:val="008A405E"/>
    <w:rPr>
      <w:rFonts w:asciiTheme="majorHAnsi" w:eastAsiaTheme="majorEastAsia" w:hAnsiTheme="majorHAnsi" w:cstheme="majorBidi"/>
      <w:i/>
      <w:iCs/>
      <w:color w:val="72382A" w:themeColor="accent1" w:themeShade="BF"/>
    </w:rPr>
  </w:style>
  <w:style w:type="paragraph" w:customStyle="1" w:styleId="paragraph">
    <w:name w:val="paragraph"/>
    <w:basedOn w:val="Normal"/>
    <w:rsid w:val="00D75B1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75B1B"/>
  </w:style>
  <w:style w:type="character" w:customStyle="1" w:styleId="eop">
    <w:name w:val="eop"/>
    <w:basedOn w:val="DefaultParagraphFont"/>
    <w:rsid w:val="00D75B1B"/>
  </w:style>
  <w:style w:type="character" w:customStyle="1" w:styleId="tabchar">
    <w:name w:val="tabchar"/>
    <w:basedOn w:val="DefaultParagraphFont"/>
    <w:rsid w:val="00D75B1B"/>
  </w:style>
  <w:style w:type="paragraph" w:styleId="Revision">
    <w:name w:val="Revision"/>
    <w:hidden/>
    <w:uiPriority w:val="99"/>
    <w:semiHidden/>
    <w:rsid w:val="003372DF"/>
    <w:pPr>
      <w:spacing w:after="0" w:line="240" w:lineRule="auto"/>
    </w:pPr>
  </w:style>
  <w:style w:type="paragraph" w:customStyle="1" w:styleId="Body0">
    <w:name w:val="Body 0"/>
    <w:basedOn w:val="Normal"/>
    <w:qFormat/>
    <w:rsid w:val="000E4271"/>
    <w:pPr>
      <w:tabs>
        <w:tab w:val="left" w:pos="1474"/>
      </w:tabs>
      <w:spacing w:after="0" w:line="240" w:lineRule="auto"/>
    </w:pPr>
    <w:rPr>
      <w:rFonts w:ascii="Arial" w:eastAsia="SimSun" w:hAnsi="Arial" w:cs="Times New Roman"/>
      <w:kern w:val="0"/>
      <w:sz w:val="18"/>
      <w:szCs w:val="20"/>
      <w:lang w:eastAsia="en-AU"/>
      <w14:ligatures w14:val="none"/>
    </w:rPr>
  </w:style>
  <w:style w:type="character" w:styleId="CommentReference">
    <w:name w:val="annotation reference"/>
    <w:basedOn w:val="DefaultParagraphFont"/>
    <w:uiPriority w:val="99"/>
    <w:semiHidden/>
    <w:unhideWhenUsed/>
    <w:rsid w:val="00F74B0B"/>
    <w:rPr>
      <w:sz w:val="16"/>
      <w:szCs w:val="16"/>
    </w:rPr>
  </w:style>
  <w:style w:type="paragraph" w:styleId="CommentText">
    <w:name w:val="annotation text"/>
    <w:basedOn w:val="Normal"/>
    <w:link w:val="CommentTextChar"/>
    <w:uiPriority w:val="99"/>
    <w:unhideWhenUsed/>
    <w:rsid w:val="00F74B0B"/>
    <w:pPr>
      <w:spacing w:after="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F74B0B"/>
    <w:rPr>
      <w:rFonts w:ascii="Arial" w:hAnsi="Arial" w:cs="Arial"/>
      <w:sz w:val="20"/>
      <w:szCs w:val="20"/>
    </w:rPr>
  </w:style>
  <w:style w:type="paragraph" w:customStyle="1" w:styleId="Bullet16">
    <w:name w:val="Bullet1 +6"/>
    <w:basedOn w:val="Normal"/>
    <w:qFormat/>
    <w:rsid w:val="00E95171"/>
    <w:pPr>
      <w:numPr>
        <w:numId w:val="1"/>
      </w:numPr>
      <w:tabs>
        <w:tab w:val="left" w:pos="1474"/>
      </w:tabs>
      <w:spacing w:after="120" w:line="240" w:lineRule="auto"/>
    </w:pPr>
    <w:rPr>
      <w:rFonts w:ascii="Arial" w:eastAsia="SimSun" w:hAnsi="Arial" w:cs="Times New Roman"/>
      <w:kern w:val="0"/>
      <w:sz w:val="18"/>
      <w:szCs w:val="20"/>
      <w:lang w:eastAsia="en-AU"/>
      <w14:ligatures w14:val="none"/>
    </w:rPr>
  </w:style>
  <w:style w:type="paragraph" w:styleId="NoSpacing">
    <w:name w:val="No Spacing"/>
    <w:uiPriority w:val="1"/>
    <w:qFormat/>
    <w:rsid w:val="00E95171"/>
    <w:pPr>
      <w:spacing w:after="240" w:line="276" w:lineRule="auto"/>
      <w:jc w:val="both"/>
    </w:pPr>
    <w:rPr>
      <w:rFonts w:ascii="Arial" w:eastAsia="Arial" w:hAnsi="Arial" w:cs="Arial"/>
      <w:kern w:val="0"/>
      <w:lang w:eastAsia="en-AU"/>
      <w14:ligatures w14:val="none"/>
    </w:rPr>
  </w:style>
  <w:style w:type="table" w:styleId="TableGrid">
    <w:name w:val="Table Grid"/>
    <w:basedOn w:val="TableNormal"/>
    <w:uiPriority w:val="39"/>
    <w:rsid w:val="000E60E7"/>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D6BCC"/>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5D6BCC"/>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5521">
      <w:bodyDiv w:val="1"/>
      <w:marLeft w:val="0"/>
      <w:marRight w:val="0"/>
      <w:marTop w:val="0"/>
      <w:marBottom w:val="0"/>
      <w:divBdr>
        <w:top w:val="none" w:sz="0" w:space="0" w:color="auto"/>
        <w:left w:val="none" w:sz="0" w:space="0" w:color="auto"/>
        <w:bottom w:val="none" w:sz="0" w:space="0" w:color="auto"/>
        <w:right w:val="none" w:sz="0" w:space="0" w:color="auto"/>
      </w:divBdr>
    </w:div>
    <w:div w:id="758991474">
      <w:bodyDiv w:val="1"/>
      <w:marLeft w:val="0"/>
      <w:marRight w:val="0"/>
      <w:marTop w:val="0"/>
      <w:marBottom w:val="0"/>
      <w:divBdr>
        <w:top w:val="none" w:sz="0" w:space="0" w:color="auto"/>
        <w:left w:val="none" w:sz="0" w:space="0" w:color="auto"/>
        <w:bottom w:val="none" w:sz="0" w:space="0" w:color="auto"/>
        <w:right w:val="none" w:sz="0" w:space="0" w:color="auto"/>
      </w:divBdr>
      <w:divsChild>
        <w:div w:id="1085227712">
          <w:marLeft w:val="0"/>
          <w:marRight w:val="0"/>
          <w:marTop w:val="0"/>
          <w:marBottom w:val="300"/>
          <w:divBdr>
            <w:top w:val="none" w:sz="0" w:space="0" w:color="auto"/>
            <w:left w:val="none" w:sz="0" w:space="0" w:color="auto"/>
            <w:bottom w:val="none" w:sz="0" w:space="0" w:color="auto"/>
            <w:right w:val="none" w:sz="0" w:space="0" w:color="auto"/>
          </w:divBdr>
          <w:divsChild>
            <w:div w:id="1890451995">
              <w:marLeft w:val="0"/>
              <w:marRight w:val="0"/>
              <w:marTop w:val="0"/>
              <w:marBottom w:val="0"/>
              <w:divBdr>
                <w:top w:val="none" w:sz="0" w:space="0" w:color="auto"/>
                <w:left w:val="none" w:sz="0" w:space="0" w:color="auto"/>
                <w:bottom w:val="none" w:sz="0" w:space="0" w:color="auto"/>
                <w:right w:val="none" w:sz="0" w:space="0" w:color="auto"/>
              </w:divBdr>
            </w:div>
          </w:divsChild>
        </w:div>
        <w:div w:id="1752702899">
          <w:marLeft w:val="0"/>
          <w:marRight w:val="0"/>
          <w:marTop w:val="0"/>
          <w:marBottom w:val="0"/>
          <w:divBdr>
            <w:top w:val="none" w:sz="0" w:space="0" w:color="auto"/>
            <w:left w:val="none" w:sz="0" w:space="0" w:color="auto"/>
            <w:bottom w:val="none" w:sz="0" w:space="0" w:color="auto"/>
            <w:right w:val="none" w:sz="0" w:space="0" w:color="auto"/>
          </w:divBdr>
          <w:divsChild>
            <w:div w:id="12408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18028">
      <w:bodyDiv w:val="1"/>
      <w:marLeft w:val="0"/>
      <w:marRight w:val="0"/>
      <w:marTop w:val="0"/>
      <w:marBottom w:val="0"/>
      <w:divBdr>
        <w:top w:val="none" w:sz="0" w:space="0" w:color="auto"/>
        <w:left w:val="none" w:sz="0" w:space="0" w:color="auto"/>
        <w:bottom w:val="none" w:sz="0" w:space="0" w:color="auto"/>
        <w:right w:val="none" w:sz="0" w:space="0" w:color="auto"/>
      </w:divBdr>
      <w:divsChild>
        <w:div w:id="69155499">
          <w:marLeft w:val="0"/>
          <w:marRight w:val="0"/>
          <w:marTop w:val="0"/>
          <w:marBottom w:val="300"/>
          <w:divBdr>
            <w:top w:val="none" w:sz="0" w:space="0" w:color="auto"/>
            <w:left w:val="none" w:sz="0" w:space="0" w:color="auto"/>
            <w:bottom w:val="none" w:sz="0" w:space="0" w:color="auto"/>
            <w:right w:val="none" w:sz="0" w:space="0" w:color="auto"/>
          </w:divBdr>
          <w:divsChild>
            <w:div w:id="1680542624">
              <w:marLeft w:val="0"/>
              <w:marRight w:val="0"/>
              <w:marTop w:val="0"/>
              <w:marBottom w:val="0"/>
              <w:divBdr>
                <w:top w:val="none" w:sz="0" w:space="0" w:color="auto"/>
                <w:left w:val="none" w:sz="0" w:space="0" w:color="auto"/>
                <w:bottom w:val="none" w:sz="0" w:space="0" w:color="auto"/>
                <w:right w:val="none" w:sz="0" w:space="0" w:color="auto"/>
              </w:divBdr>
            </w:div>
          </w:divsChild>
        </w:div>
        <w:div w:id="200477113">
          <w:marLeft w:val="0"/>
          <w:marRight w:val="0"/>
          <w:marTop w:val="0"/>
          <w:marBottom w:val="0"/>
          <w:divBdr>
            <w:top w:val="none" w:sz="0" w:space="0" w:color="auto"/>
            <w:left w:val="none" w:sz="0" w:space="0" w:color="auto"/>
            <w:bottom w:val="none" w:sz="0" w:space="0" w:color="auto"/>
            <w:right w:val="none" w:sz="0" w:space="0" w:color="auto"/>
          </w:divBdr>
          <w:divsChild>
            <w:div w:id="14026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ougainvillemi.com.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eatdividemining.com.a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justin.haines@greatdividemining.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Great Divide Mining">
      <a:dk1>
        <a:srgbClr val="000000"/>
      </a:dk1>
      <a:lt1>
        <a:sysClr val="window" lastClr="FFFFFF"/>
      </a:lt1>
      <a:dk2>
        <a:srgbClr val="262626"/>
      </a:dk2>
      <a:lt2>
        <a:srgbClr val="FFFFFF"/>
      </a:lt2>
      <a:accent1>
        <a:srgbClr val="994C39"/>
      </a:accent1>
      <a:accent2>
        <a:srgbClr val="DC8947"/>
      </a:accent2>
      <a:accent3>
        <a:srgbClr val="D9BA80"/>
      </a:accent3>
      <a:accent4>
        <a:srgbClr val="C3D5BB"/>
      </a:accent4>
      <a:accent5>
        <a:srgbClr val="F9F5F1"/>
      </a:accent5>
      <a:accent6>
        <a:srgbClr val="111111"/>
      </a:accent6>
      <a:hlink>
        <a:srgbClr val="DC8947"/>
      </a:hlink>
      <a:folHlink>
        <a:srgbClr val="DC894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b25ad8-5c0a-4c84-857b-afb879481683" xsi:nil="true"/>
    <lcf76f155ced4ddcb4097134ff3c332f xmlns="1e84d7c1-5037-43d6-9eb0-2b430624e7b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0D45A7F660264A8AE95429BAB145D9" ma:contentTypeVersion="11" ma:contentTypeDescription="Create a new document." ma:contentTypeScope="" ma:versionID="95319f40359f7c5f958c3c73935f2f48">
  <xsd:schema xmlns:xsd="http://www.w3.org/2001/XMLSchema" xmlns:xs="http://www.w3.org/2001/XMLSchema" xmlns:p="http://schemas.microsoft.com/office/2006/metadata/properties" xmlns:ns2="1e84d7c1-5037-43d6-9eb0-2b430624e7b6" xmlns:ns3="b0b25ad8-5c0a-4c84-857b-afb879481683" targetNamespace="http://schemas.microsoft.com/office/2006/metadata/properties" ma:root="true" ma:fieldsID="5c989309f231ea47edf81ccc392039ff" ns2:_="" ns3:_="">
    <xsd:import namespace="1e84d7c1-5037-43d6-9eb0-2b430624e7b6"/>
    <xsd:import namespace="b0b25ad8-5c0a-4c84-857b-afb87948168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4d7c1-5037-43d6-9eb0-2b430624e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fc9dcb-910b-4f42-aa91-6d3447ae4d3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b25ad8-5c0a-4c84-857b-afb87948168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ae8e67-dd05-4bb1-a31a-96db7f528130}" ma:internalName="TaxCatchAll" ma:showField="CatchAllData" ma:web="b0b25ad8-5c0a-4c84-857b-afb879481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A7AEED-445C-4A17-9643-BE6B7292D861}">
  <ds:schemaRefs>
    <ds:schemaRef ds:uri="http://schemas.microsoft.com/office/2006/metadata/properties"/>
    <ds:schemaRef ds:uri="http://schemas.microsoft.com/office/infopath/2007/PartnerControls"/>
    <ds:schemaRef ds:uri="b0b25ad8-5c0a-4c84-857b-afb879481683"/>
    <ds:schemaRef ds:uri="1e84d7c1-5037-43d6-9eb0-2b430624e7b6"/>
  </ds:schemaRefs>
</ds:datastoreItem>
</file>

<file path=customXml/itemProps2.xml><?xml version="1.0" encoding="utf-8"?>
<ds:datastoreItem xmlns:ds="http://schemas.openxmlformats.org/officeDocument/2006/customXml" ds:itemID="{10D376D3-CA6C-4D02-9005-271FB2BB2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4d7c1-5037-43d6-9eb0-2b430624e7b6"/>
    <ds:schemaRef ds:uri="b0b25ad8-5c0a-4c84-857b-afb879481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9BE81-EC3C-4B80-87CB-4CC6703124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Anna D. Reyes</dc:creator>
  <cp:keywords/>
  <dc:description/>
  <cp:lastModifiedBy>John Kochanski</cp:lastModifiedBy>
  <cp:revision>2</cp:revision>
  <cp:lastPrinted>2025-04-28T04:53:00Z</cp:lastPrinted>
  <dcterms:created xsi:type="dcterms:W3CDTF">2025-06-15T22:47:00Z</dcterms:created>
  <dcterms:modified xsi:type="dcterms:W3CDTF">2025-06-15T22:47:00Z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0x0101003FE60E1F8A77634BB5AEFB54B4E9499A</vt:lpwstr>
  </property>
  <property fmtid="{D5CDD505-2E9C-101B-9397-08002B2CF9AE}" pid="3" name="MediaServiceImageTags">
    <vt:lpwstr/>
  </property>
  <property fmtid="{D5CDD505-2E9C-101B-9397-08002B2CF9AE}" pid="4" name="MSIP_Label_edc962b2-fd21-4746-ac44-f2e3c26c2b62_Enabled">
    <vt:lpwstr>true</vt:lpwstr>
  </property>
  <property fmtid="{D5CDD505-2E9C-101B-9397-08002B2CF9AE}" pid="5" name="MSIP_Label_edc962b2-fd21-4746-ac44-f2e3c26c2b62_SetDate">
    <vt:lpwstr>2024-08-20T19:00:46Z</vt:lpwstr>
  </property>
  <property fmtid="{D5CDD505-2E9C-101B-9397-08002B2CF9AE}" pid="6" name="MSIP_Label_edc962b2-fd21-4746-ac44-f2e3c26c2b62_Method">
    <vt:lpwstr>Standard</vt:lpwstr>
  </property>
  <property fmtid="{D5CDD505-2E9C-101B-9397-08002B2CF9AE}" pid="7" name="MSIP_Label_edc962b2-fd21-4746-ac44-f2e3c26c2b62_Name">
    <vt:lpwstr>Public</vt:lpwstr>
  </property>
  <property fmtid="{D5CDD505-2E9C-101B-9397-08002B2CF9AE}" pid="8" name="MSIP_Label_edc962b2-fd21-4746-ac44-f2e3c26c2b62_SiteId">
    <vt:lpwstr>42a041bf-bd9b-4169-be1b-cef6bd3a34f2</vt:lpwstr>
  </property>
  <property fmtid="{D5CDD505-2E9C-101B-9397-08002B2CF9AE}" pid="9" name="MSIP_Label_edc962b2-fd21-4746-ac44-f2e3c26c2b62_ActionId">
    <vt:lpwstr>c10c065c-cd65-42d1-985b-37beff0928a1</vt:lpwstr>
  </property>
  <property fmtid="{D5CDD505-2E9C-101B-9397-08002B2CF9AE}" pid="10" name="MSIP_Label_edc962b2-fd21-4746-ac44-f2e3c26c2b62_ContentBits">
    <vt:lpwstr>0</vt:lpwstr>
  </property>
</Properties>
</file>