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38F95" w14:textId="3105C8D3" w:rsidR="00671D78" w:rsidRDefault="00671D78"/>
    <w:p w14:paraId="457A1242" w14:textId="77777777" w:rsidR="00572417" w:rsidRDefault="00572417"/>
    <w:p w14:paraId="326749F8" w14:textId="7F4F7D3D" w:rsidR="00652F9C" w:rsidRPr="000E60E7" w:rsidRDefault="008A405E" w:rsidP="000E60E7">
      <w:pPr>
        <w:pStyle w:val="Title"/>
        <w:pBdr>
          <w:bottom w:val="single" w:sz="36" w:space="1" w:color="004559"/>
        </w:pBdr>
        <w:rPr>
          <w:rFonts w:cstheme="majorHAnsi"/>
        </w:rPr>
      </w:pPr>
      <w:r>
        <w:rPr>
          <w:rFonts w:cstheme="majorHAnsi"/>
        </w:rPr>
        <w:t>Media Release</w:t>
      </w:r>
    </w:p>
    <w:p w14:paraId="37C9B67B" w14:textId="77777777" w:rsidR="00BD462B" w:rsidRPr="00EC6596" w:rsidRDefault="00BD462B" w:rsidP="00EC6596">
      <w:pPr>
        <w:tabs>
          <w:tab w:val="left" w:pos="4370"/>
        </w:tabs>
        <w:spacing w:after="0" w:line="240" w:lineRule="auto"/>
        <w:jc w:val="both"/>
        <w:rPr>
          <w:rFonts w:ascii="Arial" w:hAnsi="Arial" w:cs="Arial"/>
          <w:sz w:val="21"/>
          <w:szCs w:val="21"/>
        </w:rPr>
      </w:pPr>
    </w:p>
    <w:p w14:paraId="3B10DD88" w14:textId="77777777" w:rsidR="00BD462B" w:rsidRPr="00BD462B" w:rsidRDefault="00BD462B" w:rsidP="00BD462B">
      <w:pPr>
        <w:rPr>
          <w:rFonts w:asciiTheme="majorHAnsi" w:eastAsiaTheme="majorEastAsia" w:hAnsiTheme="majorHAnsi" w:cstheme="majorBidi"/>
          <w:color w:val="72382A" w:themeColor="accent1" w:themeShade="BF"/>
          <w:sz w:val="32"/>
          <w:szCs w:val="32"/>
        </w:rPr>
      </w:pPr>
      <w:r w:rsidRPr="00BD462B">
        <w:rPr>
          <w:rFonts w:asciiTheme="majorHAnsi" w:eastAsiaTheme="majorEastAsia" w:hAnsiTheme="majorHAnsi" w:cstheme="majorBidi"/>
          <w:color w:val="72382A" w:themeColor="accent1" w:themeShade="BF"/>
          <w:sz w:val="32"/>
          <w:szCs w:val="32"/>
        </w:rPr>
        <w:t>GREAT DIVIDE UPGRADES CHALLENGER MINE – HITS 90-DAY MILESTONE</w:t>
      </w:r>
    </w:p>
    <w:p w14:paraId="474866D9" w14:textId="77777777" w:rsidR="00BD462B" w:rsidRDefault="00BD462B" w:rsidP="00BD462B">
      <w:pPr>
        <w:tabs>
          <w:tab w:val="left" w:pos="4370"/>
        </w:tabs>
        <w:spacing w:after="0" w:line="240" w:lineRule="auto"/>
        <w:jc w:val="both"/>
        <w:rPr>
          <w:rFonts w:ascii="Arial" w:hAnsi="Arial" w:cs="Arial"/>
          <w:sz w:val="24"/>
          <w:szCs w:val="24"/>
        </w:rPr>
      </w:pPr>
    </w:p>
    <w:p w14:paraId="703F7297" w14:textId="77777777" w:rsidR="00615724" w:rsidRPr="00615724" w:rsidRDefault="00615724" w:rsidP="00615724">
      <w:pPr>
        <w:tabs>
          <w:tab w:val="left" w:pos="4370"/>
        </w:tabs>
        <w:spacing w:after="0" w:line="240" w:lineRule="auto"/>
        <w:jc w:val="both"/>
        <w:rPr>
          <w:rFonts w:ascii="Arial" w:hAnsi="Arial" w:cs="Arial"/>
          <w:sz w:val="21"/>
          <w:szCs w:val="21"/>
        </w:rPr>
      </w:pPr>
      <w:r w:rsidRPr="00615724">
        <w:rPr>
          <w:rFonts w:ascii="Arial" w:hAnsi="Arial" w:cs="Arial"/>
          <w:sz w:val="21"/>
          <w:szCs w:val="21"/>
        </w:rPr>
        <w:t>Great Divide Mining (ASX:GDM) reports operations at the Challenger Mine in Adelong continue to progress, as the company marks three months into its expected 12-month recommissioning program for the site including the crushing and milling circuits and processing plant</w:t>
      </w:r>
    </w:p>
    <w:p w14:paraId="392875CD" w14:textId="77777777" w:rsidR="00615724" w:rsidRDefault="00615724" w:rsidP="00615724">
      <w:pPr>
        <w:tabs>
          <w:tab w:val="left" w:pos="4370"/>
        </w:tabs>
        <w:spacing w:after="0" w:line="240" w:lineRule="auto"/>
        <w:jc w:val="both"/>
        <w:rPr>
          <w:rFonts w:ascii="Arial" w:hAnsi="Arial" w:cs="Arial"/>
          <w:sz w:val="21"/>
          <w:szCs w:val="21"/>
        </w:rPr>
      </w:pPr>
    </w:p>
    <w:p w14:paraId="4D1BF315" w14:textId="17913845" w:rsidR="00615724" w:rsidRPr="00615724" w:rsidRDefault="00615724" w:rsidP="00615724">
      <w:pPr>
        <w:tabs>
          <w:tab w:val="left" w:pos="4370"/>
        </w:tabs>
        <w:spacing w:after="0" w:line="240" w:lineRule="auto"/>
        <w:jc w:val="both"/>
        <w:rPr>
          <w:rFonts w:ascii="Arial" w:hAnsi="Arial" w:cs="Arial"/>
          <w:sz w:val="21"/>
          <w:szCs w:val="21"/>
        </w:rPr>
      </w:pPr>
      <w:r w:rsidRPr="00615724">
        <w:rPr>
          <w:rFonts w:ascii="Arial" w:hAnsi="Arial" w:cs="Arial"/>
          <w:sz w:val="21"/>
          <w:szCs w:val="21"/>
        </w:rPr>
        <w:t>“Taking a cautious and methodical approach, the team has successfully recommissioned the milling circuit after implementing critical upgrades to the plant’s control systems, delivering improved automation, stability, and operational safety. The new mill drive finally gives us the reliability we need from the mill” said GDM’s CEO Justin Haines.</w:t>
      </w:r>
    </w:p>
    <w:p w14:paraId="78AFD8E8" w14:textId="77777777" w:rsidR="00615724" w:rsidRDefault="00615724" w:rsidP="00615724">
      <w:pPr>
        <w:tabs>
          <w:tab w:val="left" w:pos="4370"/>
        </w:tabs>
        <w:spacing w:after="0" w:line="240" w:lineRule="auto"/>
        <w:jc w:val="both"/>
        <w:rPr>
          <w:rFonts w:ascii="Arial" w:hAnsi="Arial" w:cs="Arial"/>
          <w:sz w:val="21"/>
          <w:szCs w:val="21"/>
        </w:rPr>
      </w:pPr>
    </w:p>
    <w:p w14:paraId="44493995" w14:textId="603BFEEE" w:rsidR="00615724" w:rsidRPr="00615724" w:rsidRDefault="00615724" w:rsidP="00615724">
      <w:pPr>
        <w:tabs>
          <w:tab w:val="left" w:pos="4370"/>
        </w:tabs>
        <w:spacing w:after="0" w:line="240" w:lineRule="auto"/>
        <w:jc w:val="both"/>
        <w:rPr>
          <w:rFonts w:ascii="Arial" w:hAnsi="Arial" w:cs="Arial"/>
          <w:sz w:val="21"/>
          <w:szCs w:val="21"/>
        </w:rPr>
      </w:pPr>
      <w:r w:rsidRPr="00615724">
        <w:rPr>
          <w:rFonts w:ascii="Arial" w:hAnsi="Arial" w:cs="Arial"/>
          <w:sz w:val="21"/>
          <w:szCs w:val="21"/>
        </w:rPr>
        <w:t xml:space="preserve">“The crusher’s electrical system has also been upgraded to meet current safety standards,” he said. </w:t>
      </w:r>
    </w:p>
    <w:p w14:paraId="504AE516" w14:textId="77777777" w:rsidR="00615724" w:rsidRDefault="00615724" w:rsidP="00615724">
      <w:pPr>
        <w:tabs>
          <w:tab w:val="left" w:pos="4370"/>
        </w:tabs>
        <w:spacing w:after="0" w:line="240" w:lineRule="auto"/>
        <w:jc w:val="both"/>
        <w:rPr>
          <w:rFonts w:ascii="Arial" w:hAnsi="Arial" w:cs="Arial"/>
          <w:sz w:val="21"/>
          <w:szCs w:val="21"/>
        </w:rPr>
      </w:pPr>
    </w:p>
    <w:p w14:paraId="4832D182" w14:textId="0D21446E" w:rsidR="00615724" w:rsidRPr="00615724" w:rsidRDefault="00615724" w:rsidP="00615724">
      <w:pPr>
        <w:tabs>
          <w:tab w:val="left" w:pos="4370"/>
        </w:tabs>
        <w:spacing w:after="0" w:line="240" w:lineRule="auto"/>
        <w:jc w:val="both"/>
        <w:rPr>
          <w:rFonts w:ascii="Arial" w:hAnsi="Arial" w:cs="Arial"/>
          <w:sz w:val="21"/>
          <w:szCs w:val="21"/>
        </w:rPr>
      </w:pPr>
      <w:r w:rsidRPr="00615724">
        <w:rPr>
          <w:rFonts w:ascii="Arial" w:hAnsi="Arial" w:cs="Arial"/>
          <w:sz w:val="21"/>
          <w:szCs w:val="21"/>
        </w:rPr>
        <w:t>“These upgrades are important for the long-term use of the crushing and milling circuits, and confirm GDM’s commitment to the Challenger Mine, and to our philosophy of ‘do it once, do it properly’”.</w:t>
      </w:r>
    </w:p>
    <w:p w14:paraId="56F8ED49" w14:textId="77777777" w:rsidR="00615724" w:rsidRDefault="00615724" w:rsidP="00615724">
      <w:pPr>
        <w:tabs>
          <w:tab w:val="left" w:pos="4370"/>
        </w:tabs>
        <w:spacing w:after="0" w:line="240" w:lineRule="auto"/>
        <w:jc w:val="both"/>
        <w:rPr>
          <w:rFonts w:ascii="Arial" w:hAnsi="Arial" w:cs="Arial"/>
          <w:sz w:val="21"/>
          <w:szCs w:val="21"/>
        </w:rPr>
      </w:pPr>
    </w:p>
    <w:p w14:paraId="609C53E6" w14:textId="279D41FA" w:rsidR="00615724" w:rsidRPr="00615724" w:rsidRDefault="00615724" w:rsidP="00615724">
      <w:pPr>
        <w:tabs>
          <w:tab w:val="left" w:pos="4370"/>
        </w:tabs>
        <w:spacing w:after="0" w:line="240" w:lineRule="auto"/>
        <w:jc w:val="both"/>
        <w:rPr>
          <w:rFonts w:ascii="Arial" w:hAnsi="Arial" w:cs="Arial"/>
          <w:sz w:val="21"/>
          <w:szCs w:val="21"/>
        </w:rPr>
      </w:pPr>
      <w:r w:rsidRPr="00615724">
        <w:rPr>
          <w:rFonts w:ascii="Arial" w:hAnsi="Arial" w:cs="Arial"/>
          <w:sz w:val="21"/>
          <w:szCs w:val="21"/>
        </w:rPr>
        <w:t>“Early-phase processing trials have proven very encouraging. While throughput remains intentionally moderate, plant personnel have been able to fine-tune key parameters, build operational familiarity, and validate equipment performance under live conditions,” said Haines.</w:t>
      </w:r>
    </w:p>
    <w:p w14:paraId="5D73DA1C" w14:textId="77777777" w:rsidR="00615724" w:rsidRDefault="00615724" w:rsidP="00615724">
      <w:pPr>
        <w:tabs>
          <w:tab w:val="left" w:pos="4370"/>
        </w:tabs>
        <w:spacing w:after="0" w:line="240" w:lineRule="auto"/>
        <w:jc w:val="both"/>
        <w:rPr>
          <w:rFonts w:ascii="Arial" w:hAnsi="Arial" w:cs="Arial"/>
          <w:sz w:val="21"/>
          <w:szCs w:val="21"/>
        </w:rPr>
      </w:pPr>
    </w:p>
    <w:p w14:paraId="684B7911" w14:textId="26B3DEB7" w:rsidR="00615724" w:rsidRPr="00615724" w:rsidRDefault="00615724" w:rsidP="00615724">
      <w:pPr>
        <w:tabs>
          <w:tab w:val="left" w:pos="4370"/>
        </w:tabs>
        <w:spacing w:after="0" w:line="240" w:lineRule="auto"/>
        <w:jc w:val="both"/>
        <w:rPr>
          <w:rFonts w:ascii="Arial" w:hAnsi="Arial" w:cs="Arial"/>
          <w:sz w:val="21"/>
          <w:szCs w:val="21"/>
        </w:rPr>
      </w:pPr>
      <w:r w:rsidRPr="00615724">
        <w:rPr>
          <w:rFonts w:ascii="Arial" w:hAnsi="Arial" w:cs="Arial"/>
          <w:sz w:val="21"/>
          <w:szCs w:val="21"/>
        </w:rPr>
        <w:t>“We’re pushing forward prudently,” said Haines. “Our strategy is to become completely comfortable with each component of the operation before ramping up throughput.”</w:t>
      </w:r>
    </w:p>
    <w:p w14:paraId="09A91FD4" w14:textId="77777777" w:rsidR="00615724" w:rsidRDefault="00615724" w:rsidP="00615724">
      <w:pPr>
        <w:tabs>
          <w:tab w:val="left" w:pos="4370"/>
        </w:tabs>
        <w:spacing w:after="0" w:line="240" w:lineRule="auto"/>
        <w:jc w:val="both"/>
        <w:rPr>
          <w:rFonts w:ascii="Arial" w:hAnsi="Arial" w:cs="Arial"/>
          <w:sz w:val="21"/>
          <w:szCs w:val="21"/>
        </w:rPr>
      </w:pPr>
    </w:p>
    <w:p w14:paraId="32706B33" w14:textId="408356E3" w:rsidR="00615724" w:rsidRPr="00615724" w:rsidRDefault="00615724" w:rsidP="00615724">
      <w:pPr>
        <w:tabs>
          <w:tab w:val="left" w:pos="4370"/>
        </w:tabs>
        <w:spacing w:after="0" w:line="240" w:lineRule="auto"/>
        <w:jc w:val="both"/>
        <w:rPr>
          <w:rFonts w:ascii="Arial" w:hAnsi="Arial" w:cs="Arial"/>
          <w:sz w:val="21"/>
          <w:szCs w:val="21"/>
        </w:rPr>
      </w:pPr>
      <w:r w:rsidRPr="00615724">
        <w:rPr>
          <w:rFonts w:ascii="Arial" w:hAnsi="Arial" w:cs="Arial"/>
          <w:sz w:val="21"/>
          <w:szCs w:val="21"/>
        </w:rPr>
        <w:t>“This is not a race - it’s about getting it right,” he said, “it’s the crawl, walk, run approach.”</w:t>
      </w:r>
    </w:p>
    <w:p w14:paraId="28A0CCFB" w14:textId="77777777" w:rsidR="00615724" w:rsidRDefault="00615724" w:rsidP="00615724">
      <w:pPr>
        <w:tabs>
          <w:tab w:val="left" w:pos="4370"/>
        </w:tabs>
        <w:spacing w:after="0" w:line="240" w:lineRule="auto"/>
        <w:jc w:val="both"/>
        <w:rPr>
          <w:rFonts w:ascii="Arial" w:hAnsi="Arial" w:cs="Arial"/>
          <w:sz w:val="21"/>
          <w:szCs w:val="21"/>
        </w:rPr>
      </w:pPr>
    </w:p>
    <w:p w14:paraId="1DCD5E31" w14:textId="3836C7EE" w:rsidR="00615724" w:rsidRPr="00615724" w:rsidRDefault="00615724" w:rsidP="00615724">
      <w:pPr>
        <w:tabs>
          <w:tab w:val="left" w:pos="4370"/>
        </w:tabs>
        <w:spacing w:after="0" w:line="240" w:lineRule="auto"/>
        <w:jc w:val="both"/>
        <w:rPr>
          <w:rFonts w:ascii="Arial" w:hAnsi="Arial" w:cs="Arial"/>
          <w:sz w:val="21"/>
          <w:szCs w:val="21"/>
        </w:rPr>
      </w:pPr>
      <w:r w:rsidRPr="00615724">
        <w:rPr>
          <w:rFonts w:ascii="Arial" w:hAnsi="Arial" w:cs="Arial"/>
          <w:sz w:val="21"/>
          <w:szCs w:val="21"/>
        </w:rPr>
        <w:t>As the site enters the next quarter of the recommissioning schedule, Challenger Mine remains focused on safe, incremental advancement, with throughput to be scaled in line with operational confidence and plant readiness.</w:t>
      </w:r>
    </w:p>
    <w:p w14:paraId="460F56B8" w14:textId="77777777" w:rsidR="00615724" w:rsidRDefault="00615724" w:rsidP="00615724">
      <w:pPr>
        <w:tabs>
          <w:tab w:val="left" w:pos="4370"/>
        </w:tabs>
        <w:spacing w:after="0" w:line="240" w:lineRule="auto"/>
        <w:jc w:val="both"/>
        <w:rPr>
          <w:rFonts w:ascii="Arial" w:hAnsi="Arial" w:cs="Arial"/>
          <w:sz w:val="21"/>
          <w:szCs w:val="21"/>
        </w:rPr>
      </w:pPr>
    </w:p>
    <w:p w14:paraId="6AA34F65" w14:textId="3BE472A7" w:rsidR="00615724" w:rsidRPr="00615724" w:rsidRDefault="00615724" w:rsidP="00615724">
      <w:pPr>
        <w:tabs>
          <w:tab w:val="left" w:pos="4370"/>
        </w:tabs>
        <w:spacing w:after="0" w:line="240" w:lineRule="auto"/>
        <w:jc w:val="both"/>
        <w:rPr>
          <w:rFonts w:ascii="Arial" w:hAnsi="Arial" w:cs="Arial"/>
          <w:sz w:val="21"/>
          <w:szCs w:val="21"/>
        </w:rPr>
      </w:pPr>
      <w:r w:rsidRPr="00615724">
        <w:rPr>
          <w:rFonts w:ascii="Arial" w:hAnsi="Arial" w:cs="Arial"/>
          <w:sz w:val="21"/>
          <w:szCs w:val="21"/>
        </w:rPr>
        <w:t xml:space="preserve"> “We’re proving, at an early stage, production continuity. Check out our growing concentrate stockpile,” he smiles.</w:t>
      </w:r>
    </w:p>
    <w:p w14:paraId="1629CE7B" w14:textId="77777777" w:rsidR="00615724" w:rsidRPr="00615724" w:rsidRDefault="00615724" w:rsidP="00615724">
      <w:pPr>
        <w:tabs>
          <w:tab w:val="left" w:pos="4370"/>
        </w:tabs>
        <w:spacing w:after="0" w:line="240" w:lineRule="auto"/>
        <w:jc w:val="both"/>
        <w:rPr>
          <w:rFonts w:ascii="Arial" w:hAnsi="Arial" w:cs="Arial"/>
          <w:sz w:val="21"/>
          <w:szCs w:val="21"/>
        </w:rPr>
      </w:pPr>
    </w:p>
    <w:p w14:paraId="5CE2F0AA" w14:textId="77777777" w:rsidR="00615724" w:rsidRPr="00615724" w:rsidRDefault="00615724" w:rsidP="00615724">
      <w:pPr>
        <w:tabs>
          <w:tab w:val="left" w:pos="4370"/>
        </w:tabs>
        <w:spacing w:after="0" w:line="240" w:lineRule="auto"/>
        <w:jc w:val="both"/>
        <w:rPr>
          <w:rFonts w:ascii="Arial" w:hAnsi="Arial" w:cs="Arial"/>
          <w:sz w:val="21"/>
          <w:szCs w:val="21"/>
        </w:rPr>
      </w:pPr>
      <w:r w:rsidRPr="00615724">
        <w:rPr>
          <w:rFonts w:ascii="Arial" w:hAnsi="Arial" w:cs="Arial"/>
          <w:sz w:val="21"/>
          <w:szCs w:val="21"/>
        </w:rPr>
        <w:t>“Still, I can’t wait for that first pour !”</w:t>
      </w:r>
    </w:p>
    <w:p w14:paraId="79AB731E" w14:textId="77777777" w:rsidR="00615724" w:rsidRDefault="00615724" w:rsidP="005D6BCC">
      <w:pPr>
        <w:tabs>
          <w:tab w:val="left" w:pos="4370"/>
        </w:tabs>
        <w:spacing w:after="0" w:line="240" w:lineRule="auto"/>
        <w:jc w:val="both"/>
        <w:rPr>
          <w:rFonts w:ascii="Arial" w:hAnsi="Arial" w:cs="Arial"/>
          <w:sz w:val="21"/>
          <w:szCs w:val="21"/>
        </w:rPr>
      </w:pPr>
    </w:p>
    <w:p w14:paraId="5098C0EC" w14:textId="557EB9D1" w:rsidR="005D6BCC" w:rsidRPr="005D6BCC" w:rsidRDefault="005D6BCC" w:rsidP="005D6BCC">
      <w:pPr>
        <w:tabs>
          <w:tab w:val="left" w:pos="4370"/>
        </w:tabs>
        <w:spacing w:after="0" w:line="240" w:lineRule="auto"/>
        <w:jc w:val="both"/>
        <w:rPr>
          <w:rFonts w:ascii="Arial" w:hAnsi="Arial" w:cs="Arial"/>
          <w:sz w:val="21"/>
          <w:szCs w:val="21"/>
        </w:rPr>
      </w:pPr>
      <w:r w:rsidRPr="005D6BCC">
        <w:rPr>
          <w:rFonts w:ascii="Arial" w:hAnsi="Arial" w:cs="Arial"/>
          <w:sz w:val="21"/>
          <w:szCs w:val="21"/>
        </w:rPr>
        <w:t>ENDS</w:t>
      </w:r>
    </w:p>
    <w:p w14:paraId="01C3BDFF" w14:textId="77777777" w:rsidR="00C9182D" w:rsidRPr="00EC6596" w:rsidRDefault="00C9182D" w:rsidP="00EC6596">
      <w:pPr>
        <w:tabs>
          <w:tab w:val="left" w:pos="4370"/>
        </w:tabs>
        <w:spacing w:after="0" w:line="240" w:lineRule="auto"/>
        <w:jc w:val="both"/>
        <w:rPr>
          <w:rFonts w:ascii="Arial" w:hAnsi="Arial" w:cs="Arial"/>
          <w:sz w:val="21"/>
          <w:szCs w:val="21"/>
        </w:rPr>
      </w:pPr>
      <w:r w:rsidRPr="00EC6596">
        <w:rPr>
          <w:rFonts w:ascii="Arial" w:hAnsi="Arial" w:cs="Arial"/>
          <w:sz w:val="21"/>
          <w:szCs w:val="21"/>
        </w:rPr>
        <w:br w:type="page"/>
      </w:r>
    </w:p>
    <w:p w14:paraId="6C7C8CA7" w14:textId="474A203E" w:rsidR="002747A0" w:rsidRPr="00E36519" w:rsidRDefault="002747A0" w:rsidP="002747A0">
      <w:pPr>
        <w:pStyle w:val="Heading2"/>
        <w:spacing w:before="0" w:line="240" w:lineRule="auto"/>
      </w:pPr>
      <w:r>
        <w:lastRenderedPageBreak/>
        <w:t>For further information</w:t>
      </w:r>
      <w:r w:rsidRPr="00E36519">
        <w:t>: </w:t>
      </w:r>
    </w:p>
    <w:p w14:paraId="0B404E31" w14:textId="77777777" w:rsidR="002747A0" w:rsidRPr="00532C7B" w:rsidRDefault="002747A0" w:rsidP="002747A0">
      <w:pPr>
        <w:pStyle w:val="paragraph"/>
        <w:spacing w:before="0" w:beforeAutospacing="0" w:after="0" w:afterAutospacing="0"/>
        <w:textAlignment w:val="baseline"/>
        <w:rPr>
          <w:rStyle w:val="normaltextrun"/>
          <w:rFonts w:ascii="Arial" w:eastAsiaTheme="majorEastAsia" w:hAnsi="Arial" w:cs="Arial"/>
          <w:sz w:val="22"/>
          <w:szCs w:val="22"/>
        </w:rPr>
      </w:pPr>
    </w:p>
    <w:p w14:paraId="4443E811" w14:textId="08E92E48" w:rsidR="002747A0" w:rsidRPr="00532C7B" w:rsidRDefault="002747A0" w:rsidP="002747A0">
      <w:pPr>
        <w:pStyle w:val="paragraph"/>
        <w:spacing w:before="0" w:beforeAutospacing="0" w:after="0" w:afterAutospacing="0"/>
        <w:textAlignment w:val="baseline"/>
        <w:rPr>
          <w:rStyle w:val="normaltextrun"/>
          <w:rFonts w:ascii="Arial" w:eastAsiaTheme="majorEastAsia" w:hAnsi="Arial" w:cs="Arial"/>
          <w:sz w:val="22"/>
          <w:szCs w:val="22"/>
        </w:rPr>
      </w:pPr>
      <w:r w:rsidRPr="00532C7B">
        <w:rPr>
          <w:rStyle w:val="normaltextrun"/>
          <w:rFonts w:ascii="Arial" w:eastAsiaTheme="majorEastAsia" w:hAnsi="Arial" w:cs="Arial"/>
          <w:sz w:val="22"/>
          <w:szCs w:val="22"/>
        </w:rPr>
        <w:t xml:space="preserve">Justin Haines, </w:t>
      </w:r>
      <w:r w:rsidRPr="00532C7B">
        <w:rPr>
          <w:rStyle w:val="normaltextrun"/>
          <w:rFonts w:ascii="Arial" w:eastAsiaTheme="majorEastAsia" w:hAnsi="Arial" w:cs="Arial"/>
          <w:bCs/>
          <w:sz w:val="22"/>
          <w:szCs w:val="22"/>
        </w:rPr>
        <w:t>CEO</w:t>
      </w:r>
    </w:p>
    <w:p w14:paraId="2EFA79F0" w14:textId="614236F9" w:rsidR="002747A0" w:rsidRPr="00532C7B" w:rsidRDefault="002747A0" w:rsidP="002747A0">
      <w:pPr>
        <w:pStyle w:val="paragraph"/>
        <w:tabs>
          <w:tab w:val="left" w:pos="426"/>
        </w:tabs>
        <w:spacing w:before="0" w:beforeAutospacing="0" w:after="0" w:afterAutospacing="0"/>
        <w:textAlignment w:val="baseline"/>
        <w:rPr>
          <w:rFonts w:ascii="Arial" w:hAnsi="Arial" w:cs="Arial"/>
          <w:sz w:val="22"/>
          <w:szCs w:val="22"/>
        </w:rPr>
      </w:pPr>
      <w:r w:rsidRPr="00532C7B">
        <w:rPr>
          <w:rStyle w:val="normaltextrun"/>
          <w:rFonts w:ascii="Arial" w:eastAsiaTheme="majorEastAsia" w:hAnsi="Arial" w:cs="Arial"/>
          <w:bCs/>
          <w:sz w:val="22"/>
          <w:szCs w:val="22"/>
        </w:rPr>
        <w:t>e</w:t>
      </w:r>
      <w:r w:rsidRPr="00532C7B">
        <w:rPr>
          <w:rStyle w:val="normaltextrun"/>
          <w:rFonts w:ascii="Arial" w:eastAsiaTheme="majorEastAsia" w:hAnsi="Arial" w:cs="Arial"/>
          <w:sz w:val="22"/>
          <w:szCs w:val="22"/>
        </w:rPr>
        <w:tab/>
      </w:r>
      <w:hyperlink r:id="rId10" w:history="1">
        <w:r w:rsidRPr="00532C7B">
          <w:rPr>
            <w:rStyle w:val="Hyperlink"/>
            <w:rFonts w:ascii="Arial" w:eastAsiaTheme="majorEastAsia" w:hAnsi="Arial" w:cs="Arial"/>
            <w:sz w:val="22"/>
            <w:szCs w:val="22"/>
          </w:rPr>
          <w:t>justin.haines@greatdividemining.com.au</w:t>
        </w:r>
      </w:hyperlink>
    </w:p>
    <w:p w14:paraId="1226BBE6" w14:textId="3B41EF3B" w:rsidR="002747A0" w:rsidRPr="00E8361E" w:rsidRDefault="002747A0" w:rsidP="00E8361E">
      <w:pPr>
        <w:pStyle w:val="paragraph"/>
        <w:tabs>
          <w:tab w:val="left" w:pos="426"/>
        </w:tabs>
        <w:spacing w:before="0" w:beforeAutospacing="0" w:after="0" w:afterAutospacing="0"/>
        <w:textAlignment w:val="baseline"/>
        <w:rPr>
          <w:rFonts w:ascii="Arial" w:eastAsiaTheme="majorEastAsia" w:hAnsi="Arial" w:cs="Arial"/>
          <w:sz w:val="22"/>
          <w:szCs w:val="22"/>
        </w:rPr>
      </w:pPr>
      <w:r w:rsidRPr="00532C7B">
        <w:rPr>
          <w:rStyle w:val="normaltextrun"/>
          <w:rFonts w:ascii="Arial" w:eastAsiaTheme="majorEastAsia" w:hAnsi="Arial" w:cs="Arial"/>
          <w:bCs/>
          <w:sz w:val="22"/>
          <w:szCs w:val="22"/>
        </w:rPr>
        <w:t>m</w:t>
      </w:r>
      <w:r w:rsidRPr="00532C7B">
        <w:rPr>
          <w:rStyle w:val="normaltextrun"/>
          <w:rFonts w:ascii="Arial" w:eastAsiaTheme="majorEastAsia" w:hAnsi="Arial" w:cs="Arial"/>
          <w:sz w:val="22"/>
          <w:szCs w:val="22"/>
        </w:rPr>
        <w:tab/>
        <w:t>+61 (0)418 876 420</w:t>
      </w:r>
    </w:p>
    <w:p w14:paraId="7B9EFCED" w14:textId="77777777" w:rsidR="00E36519" w:rsidRPr="00532C7B" w:rsidRDefault="00E36519" w:rsidP="002747A0">
      <w:pPr>
        <w:pStyle w:val="paragraph"/>
        <w:spacing w:before="0" w:beforeAutospacing="0" w:after="0" w:afterAutospacing="0"/>
        <w:textAlignment w:val="baseline"/>
        <w:rPr>
          <w:rStyle w:val="normaltextrun"/>
          <w:rFonts w:ascii="Arial" w:eastAsiaTheme="majorEastAsia" w:hAnsi="Arial" w:cs="Arial"/>
          <w:b/>
          <w:bCs/>
          <w:sz w:val="22"/>
          <w:szCs w:val="22"/>
        </w:rPr>
      </w:pPr>
    </w:p>
    <w:p w14:paraId="4A7D0420" w14:textId="33022A4B" w:rsidR="00450C43" w:rsidRPr="00450C43" w:rsidRDefault="002747A0" w:rsidP="00450C43">
      <w:pPr>
        <w:pStyle w:val="Heading2"/>
        <w:spacing w:before="0" w:line="240" w:lineRule="auto"/>
      </w:pPr>
      <w:r w:rsidRPr="002747A0">
        <w:t>Great Divide Mining Ltd (ASX: GDM)</w:t>
      </w:r>
    </w:p>
    <w:p w14:paraId="31835249" w14:textId="77777777" w:rsidR="00BD462B" w:rsidRPr="009D120A" w:rsidRDefault="00BD462B" w:rsidP="00BD462B">
      <w:pPr>
        <w:tabs>
          <w:tab w:val="left" w:pos="4370"/>
        </w:tabs>
        <w:spacing w:before="160"/>
        <w:jc w:val="both"/>
        <w:rPr>
          <w:rFonts w:ascii="Arial" w:hAnsi="Arial" w:cs="Arial"/>
          <w:sz w:val="21"/>
          <w:szCs w:val="21"/>
        </w:rPr>
      </w:pPr>
      <w:r w:rsidRPr="009D120A">
        <w:rPr>
          <w:rFonts w:ascii="Arial" w:hAnsi="Arial" w:cs="Arial"/>
          <w:sz w:val="21"/>
          <w:szCs w:val="21"/>
        </w:rPr>
        <w:t>Great Divide Mining is an Australian Gold, Antimony and critical metals miner, explorer and developer with five projects across 17 tenements (including two in application). GDM’s focus is on operating producing assets within areas of historical mining and past exploration with nearby infrastructure, thus enabling rapid development. Through a staged exploration and development programme, GDM intends to generate cash flow from its initial projects to support further exploration across its portfolio of highly prospective tenements.</w:t>
      </w:r>
    </w:p>
    <w:p w14:paraId="3C2A81CD" w14:textId="708C4304" w:rsidR="002747A0" w:rsidRDefault="002747A0" w:rsidP="00356D2D">
      <w:pPr>
        <w:pStyle w:val="paragraph"/>
        <w:spacing w:before="0" w:beforeAutospacing="0" w:after="0" w:afterAutospacing="0"/>
        <w:textAlignment w:val="baseline"/>
      </w:pPr>
      <w:hyperlink r:id="rId11" w:history="1">
        <w:r w:rsidRPr="00FB450F">
          <w:rPr>
            <w:rStyle w:val="Hyperlink"/>
            <w:rFonts w:ascii="Arial" w:eastAsiaTheme="majorEastAsia" w:hAnsi="Arial" w:cs="Segoe UI"/>
            <w:sz w:val="21"/>
            <w:szCs w:val="21"/>
          </w:rPr>
          <w:t>https://greatdividemining.com.au/</w:t>
        </w:r>
      </w:hyperlink>
    </w:p>
    <w:p w14:paraId="6F4EB308" w14:textId="77777777" w:rsidR="00E8361E" w:rsidRDefault="00E8361E" w:rsidP="00356D2D">
      <w:pPr>
        <w:pStyle w:val="paragraph"/>
        <w:spacing w:before="0" w:beforeAutospacing="0" w:after="0" w:afterAutospacing="0"/>
        <w:textAlignment w:val="baseline"/>
      </w:pPr>
    </w:p>
    <w:p w14:paraId="117B4A75" w14:textId="77777777" w:rsidR="00BD462B" w:rsidRDefault="00BD462B" w:rsidP="00BD462B">
      <w:pPr>
        <w:tabs>
          <w:tab w:val="left" w:pos="4370"/>
        </w:tabs>
        <w:spacing w:before="160" w:line="276" w:lineRule="auto"/>
        <w:rPr>
          <w:rFonts w:ascii="Arial" w:hAnsi="Arial" w:cs="Arial"/>
          <w:color w:val="000000" w:themeColor="text1"/>
          <w:sz w:val="20"/>
          <w:szCs w:val="20"/>
        </w:rPr>
      </w:pPr>
    </w:p>
    <w:p w14:paraId="699DE97D" w14:textId="03C78036" w:rsidR="00BD462B" w:rsidRDefault="00BD462B" w:rsidP="00BD462B">
      <w:pPr>
        <w:tabs>
          <w:tab w:val="left" w:pos="4370"/>
        </w:tabs>
        <w:spacing w:before="160" w:line="276" w:lineRule="auto"/>
        <w:rPr>
          <w:rFonts w:ascii="Arial" w:hAnsi="Arial" w:cs="Arial"/>
          <w:color w:val="000000" w:themeColor="text1"/>
          <w:sz w:val="20"/>
          <w:szCs w:val="20"/>
        </w:rPr>
      </w:pPr>
      <w:r>
        <w:rPr>
          <w:rFonts w:ascii="Arial" w:hAnsi="Arial" w:cs="Arial"/>
          <w:noProof/>
          <w:color w:val="000000" w:themeColor="text1"/>
          <w:sz w:val="20"/>
          <w:szCs w:val="20"/>
        </w:rPr>
        <w:drawing>
          <wp:inline distT="0" distB="0" distL="0" distR="0" wp14:anchorId="178E537D" wp14:editId="5114AF5B">
            <wp:extent cx="3589411" cy="2797629"/>
            <wp:effectExtent l="0" t="0" r="5080" b="0"/>
            <wp:docPr id="1583748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3748537" name="Picture 1583748537"/>
                    <pic:cNvPicPr/>
                  </pic:nvPicPr>
                  <pic:blipFill>
                    <a:blip r:embed="rId12">
                      <a:extLst>
                        <a:ext uri="{28A0092B-C50C-407E-A947-70E740481C1C}">
                          <a14:useLocalDpi xmlns:a14="http://schemas.microsoft.com/office/drawing/2010/main" val="0"/>
                        </a:ext>
                      </a:extLst>
                    </a:blip>
                    <a:stretch>
                      <a:fillRect/>
                    </a:stretch>
                  </pic:blipFill>
                  <pic:spPr>
                    <a:xfrm>
                      <a:off x="0" y="0"/>
                      <a:ext cx="3610543" cy="2814100"/>
                    </a:xfrm>
                    <a:prstGeom prst="rect">
                      <a:avLst/>
                    </a:prstGeom>
                  </pic:spPr>
                </pic:pic>
              </a:graphicData>
            </a:graphic>
          </wp:inline>
        </w:drawing>
      </w:r>
    </w:p>
    <w:p w14:paraId="64E3ACDF" w14:textId="41E42CF7" w:rsidR="00BD462B" w:rsidRPr="00BD462B" w:rsidRDefault="00BD462B" w:rsidP="00BD462B">
      <w:pPr>
        <w:tabs>
          <w:tab w:val="left" w:pos="4370"/>
        </w:tabs>
        <w:spacing w:before="160" w:line="276" w:lineRule="auto"/>
        <w:rPr>
          <w:rFonts w:ascii="Arial" w:hAnsi="Arial" w:cs="Arial"/>
          <w:color w:val="000000" w:themeColor="text1"/>
          <w:sz w:val="20"/>
          <w:szCs w:val="20"/>
        </w:rPr>
      </w:pPr>
      <w:r w:rsidRPr="00BD462B">
        <w:rPr>
          <w:rFonts w:ascii="Arial" w:hAnsi="Arial" w:cs="Arial"/>
          <w:color w:val="000000" w:themeColor="text1"/>
          <w:sz w:val="20"/>
          <w:szCs w:val="20"/>
        </w:rPr>
        <w:t>Production at Challenger Mine, Adelong NSW</w:t>
      </w:r>
    </w:p>
    <w:p w14:paraId="67544489" w14:textId="3D42793E" w:rsidR="00EC6596" w:rsidRPr="00EC6596" w:rsidRDefault="00EC6596" w:rsidP="00450C43">
      <w:pPr>
        <w:tabs>
          <w:tab w:val="left" w:pos="4370"/>
        </w:tabs>
        <w:spacing w:before="160" w:line="276" w:lineRule="auto"/>
        <w:rPr>
          <w:rFonts w:ascii="Arial" w:hAnsi="Arial" w:cs="Arial"/>
          <w:color w:val="000000" w:themeColor="text1"/>
          <w:sz w:val="20"/>
          <w:szCs w:val="20"/>
        </w:rPr>
      </w:pPr>
    </w:p>
    <w:sectPr w:rsidR="00EC6596" w:rsidRPr="00EC6596">
      <w:headerReference w:type="even" r:id="rId13"/>
      <w:headerReference w:type="default" r:id="rId14"/>
      <w:head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BCE76" w14:textId="77777777" w:rsidR="006E3DD3" w:rsidRDefault="006E3DD3" w:rsidP="005145B5">
      <w:pPr>
        <w:spacing w:after="0" w:line="240" w:lineRule="auto"/>
      </w:pPr>
      <w:r>
        <w:separator/>
      </w:r>
    </w:p>
  </w:endnote>
  <w:endnote w:type="continuationSeparator" w:id="0">
    <w:p w14:paraId="0F8E2C1F" w14:textId="77777777" w:rsidR="006E3DD3" w:rsidRDefault="006E3DD3" w:rsidP="005145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A9023" w14:textId="77777777" w:rsidR="006E3DD3" w:rsidRDefault="006E3DD3" w:rsidP="005145B5">
      <w:pPr>
        <w:spacing w:after="0" w:line="240" w:lineRule="auto"/>
      </w:pPr>
      <w:r>
        <w:separator/>
      </w:r>
    </w:p>
  </w:footnote>
  <w:footnote w:type="continuationSeparator" w:id="0">
    <w:p w14:paraId="2A6E8497" w14:textId="77777777" w:rsidR="006E3DD3" w:rsidRDefault="006E3DD3" w:rsidP="005145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08577E" w14:textId="2AB230FD" w:rsidR="00A53F36" w:rsidRDefault="006E3DD3">
    <w:pPr>
      <w:pStyle w:val="Header"/>
    </w:pPr>
    <w:r>
      <w:rPr>
        <w:noProof/>
      </w:rPr>
      <w:pict w14:anchorId="110E34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792" o:spid="_x0000_s1026" type="#_x0000_t136" alt="" style="position:absolute;margin-left:0;margin-top:0;width:471.2pt;height:164.9pt;rotation:315;z-index:-251640832;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9DB7D" w14:textId="4D239EF1" w:rsidR="005145B5" w:rsidRDefault="00F40C87">
    <w:pPr>
      <w:pStyle w:val="Header"/>
    </w:pPr>
    <w:r>
      <w:rPr>
        <w:noProof/>
      </w:rPr>
      <w:drawing>
        <wp:anchor distT="0" distB="0" distL="114300" distR="114300" simplePos="0" relativeHeight="251659264" behindDoc="1" locked="0" layoutInCell="1" allowOverlap="1" wp14:anchorId="0FD814AA" wp14:editId="6A95676E">
          <wp:simplePos x="0" y="0"/>
          <wp:positionH relativeFrom="page">
            <wp:posOffset>0</wp:posOffset>
          </wp:positionH>
          <wp:positionV relativeFrom="page">
            <wp:posOffset>-3816</wp:posOffset>
          </wp:positionV>
          <wp:extent cx="7562708" cy="10692000"/>
          <wp:effectExtent l="0" t="0" r="635" b="0"/>
          <wp:wrapNone/>
          <wp:docPr id="1349926302" name="Picture 1" descr="A white background with black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9926302" name="Picture 1" descr="A white background with black border&#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2708" cy="106920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EB268" w14:textId="10B8563B" w:rsidR="00A53F36" w:rsidRDefault="006E3DD3">
    <w:pPr>
      <w:pStyle w:val="Header"/>
    </w:pPr>
    <w:r>
      <w:rPr>
        <w:noProof/>
      </w:rPr>
      <w:pict w14:anchorId="0AD0D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62791" o:spid="_x0000_s1025" type="#_x0000_t136" alt="" style="position:absolute;margin-left:0;margin-top:0;width:471.2pt;height:164.9pt;rotation:315;z-index:-251642880;mso-wrap-edited:f;mso-width-percent:0;mso-height-percent:0;mso-position-horizontal:center;mso-position-horizontal-relative:margin;mso-position-vertical:center;mso-position-vertical-relative:margin;mso-width-percent:0;mso-height-percent:0" o:allowincell="f" fillcolor="red" stroked="f">
          <v:fill opacity=".5"/>
          <v:textpath style="font-family:&quot;Arial&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2E09AB"/>
    <w:multiLevelType w:val="hybridMultilevel"/>
    <w:tmpl w:val="33A0E8D8"/>
    <w:lvl w:ilvl="0" w:tplc="A4944E3C">
      <w:start w:val="1"/>
      <w:numFmt w:val="bullet"/>
      <w:pStyle w:val="Bullet16"/>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07588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5B5"/>
    <w:rsid w:val="000004E5"/>
    <w:rsid w:val="0000232E"/>
    <w:rsid w:val="00005E4B"/>
    <w:rsid w:val="000278E1"/>
    <w:rsid w:val="000338B8"/>
    <w:rsid w:val="000357BB"/>
    <w:rsid w:val="0003582C"/>
    <w:rsid w:val="00035B0B"/>
    <w:rsid w:val="00040A52"/>
    <w:rsid w:val="00052AB4"/>
    <w:rsid w:val="000636D9"/>
    <w:rsid w:val="00066E2A"/>
    <w:rsid w:val="0007180A"/>
    <w:rsid w:val="000877ED"/>
    <w:rsid w:val="00094297"/>
    <w:rsid w:val="000942C3"/>
    <w:rsid w:val="000B071C"/>
    <w:rsid w:val="000B2504"/>
    <w:rsid w:val="000B391E"/>
    <w:rsid w:val="000C63E8"/>
    <w:rsid w:val="000C7C66"/>
    <w:rsid w:val="000D2AAD"/>
    <w:rsid w:val="000E4271"/>
    <w:rsid w:val="000E60E7"/>
    <w:rsid w:val="00106837"/>
    <w:rsid w:val="001263C5"/>
    <w:rsid w:val="0014461F"/>
    <w:rsid w:val="00155E41"/>
    <w:rsid w:val="001717BC"/>
    <w:rsid w:val="001810B4"/>
    <w:rsid w:val="001848B5"/>
    <w:rsid w:val="00186CB2"/>
    <w:rsid w:val="001A251D"/>
    <w:rsid w:val="001A3CB0"/>
    <w:rsid w:val="001B09C6"/>
    <w:rsid w:val="001B571E"/>
    <w:rsid w:val="001C221F"/>
    <w:rsid w:val="001C3E72"/>
    <w:rsid w:val="001D29B4"/>
    <w:rsid w:val="001F21D0"/>
    <w:rsid w:val="001F7314"/>
    <w:rsid w:val="00202D17"/>
    <w:rsid w:val="002105E4"/>
    <w:rsid w:val="0022210A"/>
    <w:rsid w:val="00222122"/>
    <w:rsid w:val="0023117B"/>
    <w:rsid w:val="00232677"/>
    <w:rsid w:val="00236DE9"/>
    <w:rsid w:val="002374A1"/>
    <w:rsid w:val="002521F5"/>
    <w:rsid w:val="0026143C"/>
    <w:rsid w:val="0027475F"/>
    <w:rsid w:val="002747A0"/>
    <w:rsid w:val="00282A6D"/>
    <w:rsid w:val="002A79C7"/>
    <w:rsid w:val="002B1249"/>
    <w:rsid w:val="002C1404"/>
    <w:rsid w:val="002C7CE0"/>
    <w:rsid w:val="002D1B92"/>
    <w:rsid w:val="002D2A71"/>
    <w:rsid w:val="0033588C"/>
    <w:rsid w:val="003372DF"/>
    <w:rsid w:val="00351CDA"/>
    <w:rsid w:val="00356D2D"/>
    <w:rsid w:val="00372599"/>
    <w:rsid w:val="00395075"/>
    <w:rsid w:val="00395269"/>
    <w:rsid w:val="003A41EE"/>
    <w:rsid w:val="003B564C"/>
    <w:rsid w:val="003D2979"/>
    <w:rsid w:val="003D2D9B"/>
    <w:rsid w:val="003E2C90"/>
    <w:rsid w:val="003F4083"/>
    <w:rsid w:val="003F4E85"/>
    <w:rsid w:val="003F5904"/>
    <w:rsid w:val="00415CE5"/>
    <w:rsid w:val="004178B2"/>
    <w:rsid w:val="00424BB0"/>
    <w:rsid w:val="0044235F"/>
    <w:rsid w:val="004470AC"/>
    <w:rsid w:val="00450C43"/>
    <w:rsid w:val="0047253A"/>
    <w:rsid w:val="00476B9A"/>
    <w:rsid w:val="00497B6C"/>
    <w:rsid w:val="004A258E"/>
    <w:rsid w:val="004A2AE4"/>
    <w:rsid w:val="004B0390"/>
    <w:rsid w:val="004C4BB0"/>
    <w:rsid w:val="004C6301"/>
    <w:rsid w:val="004D7B3A"/>
    <w:rsid w:val="004E624C"/>
    <w:rsid w:val="00502B05"/>
    <w:rsid w:val="00513358"/>
    <w:rsid w:val="005145B5"/>
    <w:rsid w:val="005276D7"/>
    <w:rsid w:val="00532C7B"/>
    <w:rsid w:val="005615E0"/>
    <w:rsid w:val="00572417"/>
    <w:rsid w:val="0057690F"/>
    <w:rsid w:val="00585D8E"/>
    <w:rsid w:val="0059128E"/>
    <w:rsid w:val="005A3D41"/>
    <w:rsid w:val="005A7F86"/>
    <w:rsid w:val="005B4591"/>
    <w:rsid w:val="005B74AF"/>
    <w:rsid w:val="005C10E3"/>
    <w:rsid w:val="005C5BB8"/>
    <w:rsid w:val="005C6E0B"/>
    <w:rsid w:val="005C7590"/>
    <w:rsid w:val="005D6BCC"/>
    <w:rsid w:val="005D7F3D"/>
    <w:rsid w:val="005E0C32"/>
    <w:rsid w:val="00602BEA"/>
    <w:rsid w:val="00605B2D"/>
    <w:rsid w:val="00610B1A"/>
    <w:rsid w:val="00615724"/>
    <w:rsid w:val="00621E67"/>
    <w:rsid w:val="00624DCE"/>
    <w:rsid w:val="00652F9C"/>
    <w:rsid w:val="006533D1"/>
    <w:rsid w:val="00661077"/>
    <w:rsid w:val="00671D78"/>
    <w:rsid w:val="00675FBF"/>
    <w:rsid w:val="0068742F"/>
    <w:rsid w:val="00694821"/>
    <w:rsid w:val="00695AE6"/>
    <w:rsid w:val="006A76F2"/>
    <w:rsid w:val="006C051A"/>
    <w:rsid w:val="006C0FF5"/>
    <w:rsid w:val="006D3ACA"/>
    <w:rsid w:val="006D6581"/>
    <w:rsid w:val="006E3DD3"/>
    <w:rsid w:val="00710B3F"/>
    <w:rsid w:val="00727FAE"/>
    <w:rsid w:val="0073423E"/>
    <w:rsid w:val="007370F7"/>
    <w:rsid w:val="007431BB"/>
    <w:rsid w:val="007564F0"/>
    <w:rsid w:val="00762773"/>
    <w:rsid w:val="00784AF4"/>
    <w:rsid w:val="007A6D77"/>
    <w:rsid w:val="007B31FC"/>
    <w:rsid w:val="007B5302"/>
    <w:rsid w:val="007B7DE1"/>
    <w:rsid w:val="007C36BE"/>
    <w:rsid w:val="007C4445"/>
    <w:rsid w:val="0080511E"/>
    <w:rsid w:val="0080599A"/>
    <w:rsid w:val="00827B5D"/>
    <w:rsid w:val="00855AFE"/>
    <w:rsid w:val="00864142"/>
    <w:rsid w:val="008725E5"/>
    <w:rsid w:val="008760CE"/>
    <w:rsid w:val="008A405E"/>
    <w:rsid w:val="008B720B"/>
    <w:rsid w:val="008C2116"/>
    <w:rsid w:val="008D73F8"/>
    <w:rsid w:val="008E3020"/>
    <w:rsid w:val="008F33B3"/>
    <w:rsid w:val="009319E3"/>
    <w:rsid w:val="009326A0"/>
    <w:rsid w:val="00942E05"/>
    <w:rsid w:val="00942E42"/>
    <w:rsid w:val="0096367C"/>
    <w:rsid w:val="009A1E9D"/>
    <w:rsid w:val="009B2074"/>
    <w:rsid w:val="009B6AB0"/>
    <w:rsid w:val="009C11C3"/>
    <w:rsid w:val="009E0E1F"/>
    <w:rsid w:val="009F0001"/>
    <w:rsid w:val="009F2A9C"/>
    <w:rsid w:val="009F59F3"/>
    <w:rsid w:val="00A0327D"/>
    <w:rsid w:val="00A12719"/>
    <w:rsid w:val="00A2429C"/>
    <w:rsid w:val="00A2514F"/>
    <w:rsid w:val="00A303B8"/>
    <w:rsid w:val="00A46B73"/>
    <w:rsid w:val="00A53F36"/>
    <w:rsid w:val="00A54B02"/>
    <w:rsid w:val="00A6224A"/>
    <w:rsid w:val="00A62489"/>
    <w:rsid w:val="00A62FA4"/>
    <w:rsid w:val="00A70F2D"/>
    <w:rsid w:val="00A77520"/>
    <w:rsid w:val="00A827AF"/>
    <w:rsid w:val="00A903A3"/>
    <w:rsid w:val="00A94102"/>
    <w:rsid w:val="00A96C66"/>
    <w:rsid w:val="00AB1417"/>
    <w:rsid w:val="00AB3FFB"/>
    <w:rsid w:val="00AE516C"/>
    <w:rsid w:val="00AE7438"/>
    <w:rsid w:val="00AF2935"/>
    <w:rsid w:val="00AF79FB"/>
    <w:rsid w:val="00B00FDD"/>
    <w:rsid w:val="00B01830"/>
    <w:rsid w:val="00B225E4"/>
    <w:rsid w:val="00B35F19"/>
    <w:rsid w:val="00B54F4F"/>
    <w:rsid w:val="00B56A38"/>
    <w:rsid w:val="00B74BBB"/>
    <w:rsid w:val="00B76649"/>
    <w:rsid w:val="00B77845"/>
    <w:rsid w:val="00B87A6F"/>
    <w:rsid w:val="00B91655"/>
    <w:rsid w:val="00B91A2B"/>
    <w:rsid w:val="00BA3528"/>
    <w:rsid w:val="00BA399A"/>
    <w:rsid w:val="00BC1CB6"/>
    <w:rsid w:val="00BC56A4"/>
    <w:rsid w:val="00BD1C5D"/>
    <w:rsid w:val="00BD462B"/>
    <w:rsid w:val="00BE052B"/>
    <w:rsid w:val="00BE4354"/>
    <w:rsid w:val="00BF76E6"/>
    <w:rsid w:val="00C02CC0"/>
    <w:rsid w:val="00C21F88"/>
    <w:rsid w:val="00C26A53"/>
    <w:rsid w:val="00C33988"/>
    <w:rsid w:val="00C33B93"/>
    <w:rsid w:val="00C36B01"/>
    <w:rsid w:val="00C439BB"/>
    <w:rsid w:val="00C546AF"/>
    <w:rsid w:val="00C7283C"/>
    <w:rsid w:val="00C9182D"/>
    <w:rsid w:val="00CA03D2"/>
    <w:rsid w:val="00CB72CE"/>
    <w:rsid w:val="00CE2C8A"/>
    <w:rsid w:val="00CE7312"/>
    <w:rsid w:val="00D04504"/>
    <w:rsid w:val="00D10961"/>
    <w:rsid w:val="00D12603"/>
    <w:rsid w:val="00D16FA6"/>
    <w:rsid w:val="00D27B7F"/>
    <w:rsid w:val="00D36517"/>
    <w:rsid w:val="00D637F5"/>
    <w:rsid w:val="00D75B1B"/>
    <w:rsid w:val="00D774FE"/>
    <w:rsid w:val="00DA3ECE"/>
    <w:rsid w:val="00DB5AA1"/>
    <w:rsid w:val="00DB5B0D"/>
    <w:rsid w:val="00DC07CE"/>
    <w:rsid w:val="00DC6231"/>
    <w:rsid w:val="00DD2AF9"/>
    <w:rsid w:val="00E14608"/>
    <w:rsid w:val="00E36519"/>
    <w:rsid w:val="00E51B12"/>
    <w:rsid w:val="00E52866"/>
    <w:rsid w:val="00E52A1B"/>
    <w:rsid w:val="00E815BA"/>
    <w:rsid w:val="00E8361E"/>
    <w:rsid w:val="00E95171"/>
    <w:rsid w:val="00EC0410"/>
    <w:rsid w:val="00EC6596"/>
    <w:rsid w:val="00ED1BF0"/>
    <w:rsid w:val="00EF132E"/>
    <w:rsid w:val="00F00155"/>
    <w:rsid w:val="00F13F2A"/>
    <w:rsid w:val="00F16643"/>
    <w:rsid w:val="00F40C87"/>
    <w:rsid w:val="00F6371D"/>
    <w:rsid w:val="00F6453F"/>
    <w:rsid w:val="00F66F8F"/>
    <w:rsid w:val="00F67722"/>
    <w:rsid w:val="00F74B0B"/>
    <w:rsid w:val="00F80553"/>
    <w:rsid w:val="00F84053"/>
    <w:rsid w:val="00F94A6E"/>
    <w:rsid w:val="00F97886"/>
    <w:rsid w:val="00FC50BA"/>
    <w:rsid w:val="00FD5D12"/>
    <w:rsid w:val="00FE443D"/>
    <w:rsid w:val="00FF5A3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CB1B31"/>
  <w15:chartTrackingRefBased/>
  <w15:docId w15:val="{1D09051E-2E1B-4F38-8D31-4283B94D5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417"/>
    <w:pPr>
      <w:keepNext/>
      <w:keepLines/>
      <w:spacing w:before="240" w:after="0"/>
      <w:outlineLvl w:val="0"/>
    </w:pPr>
    <w:rPr>
      <w:rFonts w:asciiTheme="majorHAnsi" w:eastAsiaTheme="majorEastAsia" w:hAnsiTheme="majorHAnsi" w:cstheme="majorBidi"/>
      <w:color w:val="72382A" w:themeColor="accent1" w:themeShade="BF"/>
      <w:sz w:val="32"/>
      <w:szCs w:val="32"/>
    </w:rPr>
  </w:style>
  <w:style w:type="paragraph" w:styleId="Heading2">
    <w:name w:val="heading 2"/>
    <w:basedOn w:val="Normal"/>
    <w:next w:val="Normal"/>
    <w:link w:val="Heading2Char"/>
    <w:uiPriority w:val="9"/>
    <w:unhideWhenUsed/>
    <w:qFormat/>
    <w:rsid w:val="00572417"/>
    <w:pPr>
      <w:keepNext/>
      <w:keepLines/>
      <w:spacing w:before="40" w:after="0"/>
      <w:outlineLvl w:val="1"/>
    </w:pPr>
    <w:rPr>
      <w:rFonts w:asciiTheme="majorHAnsi" w:eastAsiaTheme="majorEastAsia" w:hAnsiTheme="majorHAnsi" w:cstheme="majorBidi"/>
      <w:color w:val="72382A" w:themeColor="accent1" w:themeShade="BF"/>
      <w:sz w:val="26"/>
      <w:szCs w:val="26"/>
    </w:rPr>
  </w:style>
  <w:style w:type="paragraph" w:styleId="Heading3">
    <w:name w:val="heading 3"/>
    <w:basedOn w:val="Normal"/>
    <w:next w:val="Normal"/>
    <w:link w:val="Heading3Char"/>
    <w:uiPriority w:val="9"/>
    <w:semiHidden/>
    <w:unhideWhenUsed/>
    <w:qFormat/>
    <w:rsid w:val="008A405E"/>
    <w:pPr>
      <w:keepNext/>
      <w:keepLines/>
      <w:spacing w:before="40" w:after="0"/>
      <w:outlineLvl w:val="2"/>
    </w:pPr>
    <w:rPr>
      <w:rFonts w:asciiTheme="majorHAnsi" w:eastAsiaTheme="majorEastAsia" w:hAnsiTheme="majorHAnsi" w:cstheme="majorBidi"/>
      <w:color w:val="4B251C" w:themeColor="accent1" w:themeShade="7F"/>
      <w:sz w:val="24"/>
      <w:szCs w:val="24"/>
    </w:rPr>
  </w:style>
  <w:style w:type="paragraph" w:styleId="Heading4">
    <w:name w:val="heading 4"/>
    <w:basedOn w:val="Normal"/>
    <w:next w:val="Normal"/>
    <w:link w:val="Heading4Char"/>
    <w:uiPriority w:val="9"/>
    <w:semiHidden/>
    <w:unhideWhenUsed/>
    <w:qFormat/>
    <w:rsid w:val="008A405E"/>
    <w:pPr>
      <w:keepNext/>
      <w:keepLines/>
      <w:spacing w:before="40" w:after="0"/>
      <w:outlineLvl w:val="3"/>
    </w:pPr>
    <w:rPr>
      <w:rFonts w:asciiTheme="majorHAnsi" w:eastAsiaTheme="majorEastAsia" w:hAnsiTheme="majorHAnsi" w:cstheme="majorBidi"/>
      <w:i/>
      <w:iCs/>
      <w:color w:val="72382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145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45B5"/>
  </w:style>
  <w:style w:type="paragraph" w:styleId="Footer">
    <w:name w:val="footer"/>
    <w:basedOn w:val="Normal"/>
    <w:link w:val="FooterChar"/>
    <w:uiPriority w:val="99"/>
    <w:unhideWhenUsed/>
    <w:rsid w:val="005145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45B5"/>
  </w:style>
  <w:style w:type="paragraph" w:styleId="Title">
    <w:name w:val="Title"/>
    <w:basedOn w:val="Normal"/>
    <w:next w:val="Normal"/>
    <w:link w:val="TitleChar"/>
    <w:uiPriority w:val="10"/>
    <w:qFormat/>
    <w:rsid w:val="0057241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417"/>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572417"/>
    <w:rPr>
      <w:rFonts w:asciiTheme="majorHAnsi" w:eastAsiaTheme="majorEastAsia" w:hAnsiTheme="majorHAnsi" w:cstheme="majorBidi"/>
      <w:color w:val="72382A" w:themeColor="accent1" w:themeShade="BF"/>
      <w:sz w:val="32"/>
      <w:szCs w:val="32"/>
    </w:rPr>
  </w:style>
  <w:style w:type="character" w:customStyle="1" w:styleId="Heading2Char">
    <w:name w:val="Heading 2 Char"/>
    <w:basedOn w:val="DefaultParagraphFont"/>
    <w:link w:val="Heading2"/>
    <w:uiPriority w:val="9"/>
    <w:rsid w:val="00572417"/>
    <w:rPr>
      <w:rFonts w:asciiTheme="majorHAnsi" w:eastAsiaTheme="majorEastAsia" w:hAnsiTheme="majorHAnsi" w:cstheme="majorBidi"/>
      <w:color w:val="72382A" w:themeColor="accent1" w:themeShade="BF"/>
      <w:sz w:val="26"/>
      <w:szCs w:val="26"/>
    </w:rPr>
  </w:style>
  <w:style w:type="character" w:customStyle="1" w:styleId="Heading3Char">
    <w:name w:val="Heading 3 Char"/>
    <w:basedOn w:val="DefaultParagraphFont"/>
    <w:link w:val="Heading3"/>
    <w:uiPriority w:val="9"/>
    <w:semiHidden/>
    <w:rsid w:val="008A405E"/>
    <w:rPr>
      <w:rFonts w:asciiTheme="majorHAnsi" w:eastAsiaTheme="majorEastAsia" w:hAnsiTheme="majorHAnsi" w:cstheme="majorBidi"/>
      <w:color w:val="4B251C" w:themeColor="accent1" w:themeShade="7F"/>
      <w:sz w:val="24"/>
      <w:szCs w:val="24"/>
    </w:rPr>
  </w:style>
  <w:style w:type="paragraph" w:styleId="NormalWeb">
    <w:name w:val="Normal (Web)"/>
    <w:basedOn w:val="Normal"/>
    <w:uiPriority w:val="99"/>
    <w:semiHidden/>
    <w:unhideWhenUsed/>
    <w:rsid w:val="008A405E"/>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unhideWhenUsed/>
    <w:rsid w:val="008A405E"/>
    <w:rPr>
      <w:color w:val="0000FF"/>
      <w:u w:val="single"/>
    </w:rPr>
  </w:style>
  <w:style w:type="character" w:styleId="UnresolvedMention">
    <w:name w:val="Unresolved Mention"/>
    <w:basedOn w:val="DefaultParagraphFont"/>
    <w:uiPriority w:val="99"/>
    <w:semiHidden/>
    <w:unhideWhenUsed/>
    <w:rsid w:val="008A405E"/>
    <w:rPr>
      <w:color w:val="605E5C"/>
      <w:shd w:val="clear" w:color="auto" w:fill="E1DFDD"/>
    </w:rPr>
  </w:style>
  <w:style w:type="character" w:customStyle="1" w:styleId="Heading4Char">
    <w:name w:val="Heading 4 Char"/>
    <w:basedOn w:val="DefaultParagraphFont"/>
    <w:link w:val="Heading4"/>
    <w:uiPriority w:val="9"/>
    <w:semiHidden/>
    <w:rsid w:val="008A405E"/>
    <w:rPr>
      <w:rFonts w:asciiTheme="majorHAnsi" w:eastAsiaTheme="majorEastAsia" w:hAnsiTheme="majorHAnsi" w:cstheme="majorBidi"/>
      <w:i/>
      <w:iCs/>
      <w:color w:val="72382A" w:themeColor="accent1" w:themeShade="BF"/>
    </w:rPr>
  </w:style>
  <w:style w:type="paragraph" w:customStyle="1" w:styleId="paragraph">
    <w:name w:val="paragraph"/>
    <w:basedOn w:val="Normal"/>
    <w:rsid w:val="00D75B1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75B1B"/>
  </w:style>
  <w:style w:type="character" w:customStyle="1" w:styleId="eop">
    <w:name w:val="eop"/>
    <w:basedOn w:val="DefaultParagraphFont"/>
    <w:rsid w:val="00D75B1B"/>
  </w:style>
  <w:style w:type="character" w:customStyle="1" w:styleId="tabchar">
    <w:name w:val="tabchar"/>
    <w:basedOn w:val="DefaultParagraphFont"/>
    <w:rsid w:val="00D75B1B"/>
  </w:style>
  <w:style w:type="paragraph" w:styleId="Revision">
    <w:name w:val="Revision"/>
    <w:hidden/>
    <w:uiPriority w:val="99"/>
    <w:semiHidden/>
    <w:rsid w:val="003372DF"/>
    <w:pPr>
      <w:spacing w:after="0" w:line="240" w:lineRule="auto"/>
    </w:pPr>
  </w:style>
  <w:style w:type="paragraph" w:customStyle="1" w:styleId="Body0">
    <w:name w:val="Body 0"/>
    <w:basedOn w:val="Normal"/>
    <w:qFormat/>
    <w:rsid w:val="000E4271"/>
    <w:pPr>
      <w:tabs>
        <w:tab w:val="left" w:pos="1474"/>
      </w:tabs>
      <w:spacing w:after="0" w:line="240" w:lineRule="auto"/>
    </w:pPr>
    <w:rPr>
      <w:rFonts w:ascii="Arial" w:eastAsia="SimSun" w:hAnsi="Arial" w:cs="Times New Roman"/>
      <w:kern w:val="0"/>
      <w:sz w:val="18"/>
      <w:szCs w:val="20"/>
      <w:lang w:eastAsia="en-AU"/>
      <w14:ligatures w14:val="none"/>
    </w:rPr>
  </w:style>
  <w:style w:type="character" w:styleId="CommentReference">
    <w:name w:val="annotation reference"/>
    <w:basedOn w:val="DefaultParagraphFont"/>
    <w:uiPriority w:val="99"/>
    <w:semiHidden/>
    <w:unhideWhenUsed/>
    <w:rsid w:val="00F74B0B"/>
    <w:rPr>
      <w:sz w:val="16"/>
      <w:szCs w:val="16"/>
    </w:rPr>
  </w:style>
  <w:style w:type="paragraph" w:styleId="CommentText">
    <w:name w:val="annotation text"/>
    <w:basedOn w:val="Normal"/>
    <w:link w:val="CommentTextChar"/>
    <w:uiPriority w:val="99"/>
    <w:unhideWhenUsed/>
    <w:rsid w:val="00F74B0B"/>
    <w:pPr>
      <w:spacing w:after="0" w:line="240" w:lineRule="auto"/>
    </w:pPr>
    <w:rPr>
      <w:rFonts w:ascii="Arial" w:hAnsi="Arial" w:cs="Arial"/>
      <w:sz w:val="20"/>
      <w:szCs w:val="20"/>
    </w:rPr>
  </w:style>
  <w:style w:type="character" w:customStyle="1" w:styleId="CommentTextChar">
    <w:name w:val="Comment Text Char"/>
    <w:basedOn w:val="DefaultParagraphFont"/>
    <w:link w:val="CommentText"/>
    <w:uiPriority w:val="99"/>
    <w:rsid w:val="00F74B0B"/>
    <w:rPr>
      <w:rFonts w:ascii="Arial" w:hAnsi="Arial" w:cs="Arial"/>
      <w:sz w:val="20"/>
      <w:szCs w:val="20"/>
    </w:rPr>
  </w:style>
  <w:style w:type="paragraph" w:customStyle="1" w:styleId="Bullet16">
    <w:name w:val="Bullet1 +6"/>
    <w:basedOn w:val="Normal"/>
    <w:qFormat/>
    <w:rsid w:val="00E95171"/>
    <w:pPr>
      <w:numPr>
        <w:numId w:val="1"/>
      </w:numPr>
      <w:tabs>
        <w:tab w:val="left" w:pos="1474"/>
      </w:tabs>
      <w:spacing w:after="120" w:line="240" w:lineRule="auto"/>
    </w:pPr>
    <w:rPr>
      <w:rFonts w:ascii="Arial" w:eastAsia="SimSun" w:hAnsi="Arial" w:cs="Times New Roman"/>
      <w:kern w:val="0"/>
      <w:sz w:val="18"/>
      <w:szCs w:val="20"/>
      <w:lang w:eastAsia="en-AU"/>
      <w14:ligatures w14:val="none"/>
    </w:rPr>
  </w:style>
  <w:style w:type="paragraph" w:styleId="NoSpacing">
    <w:name w:val="No Spacing"/>
    <w:uiPriority w:val="1"/>
    <w:qFormat/>
    <w:rsid w:val="00E95171"/>
    <w:pPr>
      <w:spacing w:after="240" w:line="276" w:lineRule="auto"/>
      <w:jc w:val="both"/>
    </w:pPr>
    <w:rPr>
      <w:rFonts w:ascii="Arial" w:eastAsia="Arial" w:hAnsi="Arial" w:cs="Arial"/>
      <w:kern w:val="0"/>
      <w:lang w:eastAsia="en-AU"/>
      <w14:ligatures w14:val="none"/>
    </w:rPr>
  </w:style>
  <w:style w:type="table" w:styleId="TableGrid">
    <w:name w:val="Table Grid"/>
    <w:basedOn w:val="TableNormal"/>
    <w:uiPriority w:val="39"/>
    <w:rsid w:val="000E60E7"/>
    <w:pPr>
      <w:spacing w:after="0" w:line="240" w:lineRule="auto"/>
    </w:pPr>
    <w:rPr>
      <w:rFonts w:ascii="Times New Roman" w:eastAsia="Times New Roman" w:hAnsi="Times New Roman" w:cs="Times New Roman"/>
      <w:kern w:val="0"/>
      <w:sz w:val="20"/>
      <w:szCs w:val="20"/>
      <w:lang w:eastAsia="en-A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5D6BCC"/>
    <w:pPr>
      <w:widowControl w:val="0"/>
      <w:autoSpaceDE w:val="0"/>
      <w:autoSpaceDN w:val="0"/>
      <w:spacing w:after="0" w:line="240" w:lineRule="auto"/>
    </w:pPr>
    <w:rPr>
      <w:rFonts w:ascii="Arial" w:eastAsia="Arial" w:hAnsi="Arial" w:cs="Arial"/>
      <w:kern w:val="0"/>
      <w:lang w:val="en-US"/>
      <w14:ligatures w14:val="none"/>
    </w:rPr>
  </w:style>
  <w:style w:type="character" w:customStyle="1" w:styleId="BodyTextChar">
    <w:name w:val="Body Text Char"/>
    <w:basedOn w:val="DefaultParagraphFont"/>
    <w:link w:val="BodyText"/>
    <w:uiPriority w:val="1"/>
    <w:rsid w:val="005D6BCC"/>
    <w:rPr>
      <w:rFonts w:ascii="Arial" w:eastAsia="Arial" w:hAnsi="Arial" w:cs="Arial"/>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275521">
      <w:bodyDiv w:val="1"/>
      <w:marLeft w:val="0"/>
      <w:marRight w:val="0"/>
      <w:marTop w:val="0"/>
      <w:marBottom w:val="0"/>
      <w:divBdr>
        <w:top w:val="none" w:sz="0" w:space="0" w:color="auto"/>
        <w:left w:val="none" w:sz="0" w:space="0" w:color="auto"/>
        <w:bottom w:val="none" w:sz="0" w:space="0" w:color="auto"/>
        <w:right w:val="none" w:sz="0" w:space="0" w:color="auto"/>
      </w:divBdr>
    </w:div>
    <w:div w:id="758991474">
      <w:bodyDiv w:val="1"/>
      <w:marLeft w:val="0"/>
      <w:marRight w:val="0"/>
      <w:marTop w:val="0"/>
      <w:marBottom w:val="0"/>
      <w:divBdr>
        <w:top w:val="none" w:sz="0" w:space="0" w:color="auto"/>
        <w:left w:val="none" w:sz="0" w:space="0" w:color="auto"/>
        <w:bottom w:val="none" w:sz="0" w:space="0" w:color="auto"/>
        <w:right w:val="none" w:sz="0" w:space="0" w:color="auto"/>
      </w:divBdr>
      <w:divsChild>
        <w:div w:id="1085227712">
          <w:marLeft w:val="0"/>
          <w:marRight w:val="0"/>
          <w:marTop w:val="0"/>
          <w:marBottom w:val="300"/>
          <w:divBdr>
            <w:top w:val="none" w:sz="0" w:space="0" w:color="auto"/>
            <w:left w:val="none" w:sz="0" w:space="0" w:color="auto"/>
            <w:bottom w:val="none" w:sz="0" w:space="0" w:color="auto"/>
            <w:right w:val="none" w:sz="0" w:space="0" w:color="auto"/>
          </w:divBdr>
          <w:divsChild>
            <w:div w:id="1890451995">
              <w:marLeft w:val="0"/>
              <w:marRight w:val="0"/>
              <w:marTop w:val="0"/>
              <w:marBottom w:val="0"/>
              <w:divBdr>
                <w:top w:val="none" w:sz="0" w:space="0" w:color="auto"/>
                <w:left w:val="none" w:sz="0" w:space="0" w:color="auto"/>
                <w:bottom w:val="none" w:sz="0" w:space="0" w:color="auto"/>
                <w:right w:val="none" w:sz="0" w:space="0" w:color="auto"/>
              </w:divBdr>
            </w:div>
          </w:divsChild>
        </w:div>
        <w:div w:id="1752702899">
          <w:marLeft w:val="0"/>
          <w:marRight w:val="0"/>
          <w:marTop w:val="0"/>
          <w:marBottom w:val="0"/>
          <w:divBdr>
            <w:top w:val="none" w:sz="0" w:space="0" w:color="auto"/>
            <w:left w:val="none" w:sz="0" w:space="0" w:color="auto"/>
            <w:bottom w:val="none" w:sz="0" w:space="0" w:color="auto"/>
            <w:right w:val="none" w:sz="0" w:space="0" w:color="auto"/>
          </w:divBdr>
          <w:divsChild>
            <w:div w:id="1240873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218028">
      <w:bodyDiv w:val="1"/>
      <w:marLeft w:val="0"/>
      <w:marRight w:val="0"/>
      <w:marTop w:val="0"/>
      <w:marBottom w:val="0"/>
      <w:divBdr>
        <w:top w:val="none" w:sz="0" w:space="0" w:color="auto"/>
        <w:left w:val="none" w:sz="0" w:space="0" w:color="auto"/>
        <w:bottom w:val="none" w:sz="0" w:space="0" w:color="auto"/>
        <w:right w:val="none" w:sz="0" w:space="0" w:color="auto"/>
      </w:divBdr>
      <w:divsChild>
        <w:div w:id="69155499">
          <w:marLeft w:val="0"/>
          <w:marRight w:val="0"/>
          <w:marTop w:val="0"/>
          <w:marBottom w:val="300"/>
          <w:divBdr>
            <w:top w:val="none" w:sz="0" w:space="0" w:color="auto"/>
            <w:left w:val="none" w:sz="0" w:space="0" w:color="auto"/>
            <w:bottom w:val="none" w:sz="0" w:space="0" w:color="auto"/>
            <w:right w:val="none" w:sz="0" w:space="0" w:color="auto"/>
          </w:divBdr>
          <w:divsChild>
            <w:div w:id="1680542624">
              <w:marLeft w:val="0"/>
              <w:marRight w:val="0"/>
              <w:marTop w:val="0"/>
              <w:marBottom w:val="0"/>
              <w:divBdr>
                <w:top w:val="none" w:sz="0" w:space="0" w:color="auto"/>
                <w:left w:val="none" w:sz="0" w:space="0" w:color="auto"/>
                <w:bottom w:val="none" w:sz="0" w:space="0" w:color="auto"/>
                <w:right w:val="none" w:sz="0" w:space="0" w:color="auto"/>
              </w:divBdr>
            </w:div>
          </w:divsChild>
        </w:div>
        <w:div w:id="200477113">
          <w:marLeft w:val="0"/>
          <w:marRight w:val="0"/>
          <w:marTop w:val="0"/>
          <w:marBottom w:val="0"/>
          <w:divBdr>
            <w:top w:val="none" w:sz="0" w:space="0" w:color="auto"/>
            <w:left w:val="none" w:sz="0" w:space="0" w:color="auto"/>
            <w:bottom w:val="none" w:sz="0" w:space="0" w:color="auto"/>
            <w:right w:val="none" w:sz="0" w:space="0" w:color="auto"/>
          </w:divBdr>
          <w:divsChild>
            <w:div w:id="14026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greatdividemining.com.au/" TargetMode="Externa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mailto:justin.haines@greatdividemining.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Great Divide Mining">
      <a:dk1>
        <a:srgbClr val="000000"/>
      </a:dk1>
      <a:lt1>
        <a:sysClr val="window" lastClr="FFFFFF"/>
      </a:lt1>
      <a:dk2>
        <a:srgbClr val="262626"/>
      </a:dk2>
      <a:lt2>
        <a:srgbClr val="FFFFFF"/>
      </a:lt2>
      <a:accent1>
        <a:srgbClr val="994C39"/>
      </a:accent1>
      <a:accent2>
        <a:srgbClr val="DC8947"/>
      </a:accent2>
      <a:accent3>
        <a:srgbClr val="D9BA80"/>
      </a:accent3>
      <a:accent4>
        <a:srgbClr val="C3D5BB"/>
      </a:accent4>
      <a:accent5>
        <a:srgbClr val="F9F5F1"/>
      </a:accent5>
      <a:accent6>
        <a:srgbClr val="111111"/>
      </a:accent6>
      <a:hlink>
        <a:srgbClr val="DC8947"/>
      </a:hlink>
      <a:folHlink>
        <a:srgbClr val="DC8947"/>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70D45A7F660264A8AE95429BAB145D9" ma:contentTypeVersion="11" ma:contentTypeDescription="Create a new document." ma:contentTypeScope="" ma:versionID="95319f40359f7c5f958c3c73935f2f48">
  <xsd:schema xmlns:xsd="http://www.w3.org/2001/XMLSchema" xmlns:xs="http://www.w3.org/2001/XMLSchema" xmlns:p="http://schemas.microsoft.com/office/2006/metadata/properties" xmlns:ns2="1e84d7c1-5037-43d6-9eb0-2b430624e7b6" xmlns:ns3="b0b25ad8-5c0a-4c84-857b-afb879481683" targetNamespace="http://schemas.microsoft.com/office/2006/metadata/properties" ma:root="true" ma:fieldsID="5c989309f231ea47edf81ccc392039ff" ns2:_="" ns3:_="">
    <xsd:import namespace="1e84d7c1-5037-43d6-9eb0-2b430624e7b6"/>
    <xsd:import namespace="b0b25ad8-5c0a-4c84-857b-afb87948168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84d7c1-5037-43d6-9eb0-2b430624e7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dfc9dcb-910b-4f42-aa91-6d3447ae4d30"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0b25ad8-5c0a-4c84-857b-afb87948168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aae8e67-dd05-4bb1-a31a-96db7f528130}" ma:internalName="TaxCatchAll" ma:showField="CatchAllData" ma:web="b0b25ad8-5c0a-4c84-857b-afb87948168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0b25ad8-5c0a-4c84-857b-afb879481683" xsi:nil="true"/>
    <lcf76f155ced4ddcb4097134ff3c332f xmlns="1e84d7c1-5037-43d6-9eb0-2b430624e7b6">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0D376D3-CA6C-4D02-9005-271FB2BB2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84d7c1-5037-43d6-9eb0-2b430624e7b6"/>
    <ds:schemaRef ds:uri="b0b25ad8-5c0a-4c84-857b-afb8794816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A7AEED-445C-4A17-9643-BE6B7292D861}">
  <ds:schemaRefs>
    <ds:schemaRef ds:uri="http://schemas.microsoft.com/office/2006/metadata/properties"/>
    <ds:schemaRef ds:uri="http://schemas.microsoft.com/office/infopath/2007/PartnerControls"/>
    <ds:schemaRef ds:uri="b0b25ad8-5c0a-4c84-857b-afb879481683"/>
    <ds:schemaRef ds:uri="1e84d7c1-5037-43d6-9eb0-2b430624e7b6"/>
  </ds:schemaRefs>
</ds:datastoreItem>
</file>

<file path=customXml/itemProps3.xml><?xml version="1.0" encoding="utf-8"?>
<ds:datastoreItem xmlns:ds="http://schemas.openxmlformats.org/officeDocument/2006/customXml" ds:itemID="{A5F9BE81-EC3C-4B80-87CB-4CC6703124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418</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Anna D. Reyes</dc:creator>
  <cp:keywords/>
  <dc:description/>
  <cp:lastModifiedBy>Lou Plowright</cp:lastModifiedBy>
  <cp:revision>5</cp:revision>
  <cp:lastPrinted>2025-04-28T04:53:00Z</cp:lastPrinted>
  <dcterms:created xsi:type="dcterms:W3CDTF">2025-06-15T22:47:00Z</dcterms:created>
  <dcterms:modified xsi:type="dcterms:W3CDTF">2025-06-20T00:26:00Z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0x0101003FE60E1F8A77634BB5AEFB54B4E9499A</vt:lpwstr>
  </property>
  <property fmtid="{D5CDD505-2E9C-101B-9397-08002B2CF9AE}" pid="3" name="MediaServiceImageTags">
    <vt:lpwstr/>
  </property>
  <property fmtid="{D5CDD505-2E9C-101B-9397-08002B2CF9AE}" pid="4" name="MSIP_Label_edc962b2-fd21-4746-ac44-f2e3c26c2b62_Enabled">
    <vt:lpwstr>true</vt:lpwstr>
  </property>
  <property fmtid="{D5CDD505-2E9C-101B-9397-08002B2CF9AE}" pid="5" name="MSIP_Label_edc962b2-fd21-4746-ac44-f2e3c26c2b62_SetDate">
    <vt:lpwstr>2024-08-20T19:00:46Z</vt:lpwstr>
  </property>
  <property fmtid="{D5CDD505-2E9C-101B-9397-08002B2CF9AE}" pid="6" name="MSIP_Label_edc962b2-fd21-4746-ac44-f2e3c26c2b62_Method">
    <vt:lpwstr>Standard</vt:lpwstr>
  </property>
  <property fmtid="{D5CDD505-2E9C-101B-9397-08002B2CF9AE}" pid="7" name="MSIP_Label_edc962b2-fd21-4746-ac44-f2e3c26c2b62_Name">
    <vt:lpwstr>Public</vt:lpwstr>
  </property>
  <property fmtid="{D5CDD505-2E9C-101B-9397-08002B2CF9AE}" pid="8" name="MSIP_Label_edc962b2-fd21-4746-ac44-f2e3c26c2b62_SiteId">
    <vt:lpwstr>42a041bf-bd9b-4169-be1b-cef6bd3a34f2</vt:lpwstr>
  </property>
  <property fmtid="{D5CDD505-2E9C-101B-9397-08002B2CF9AE}" pid="9" name="MSIP_Label_edc962b2-fd21-4746-ac44-f2e3c26c2b62_ActionId">
    <vt:lpwstr>c10c065c-cd65-42d1-985b-37beff0928a1</vt:lpwstr>
  </property>
  <property fmtid="{D5CDD505-2E9C-101B-9397-08002B2CF9AE}" pid="10" name="MSIP_Label_edc962b2-fd21-4746-ac44-f2e3c26c2b62_ContentBits">
    <vt:lpwstr>0</vt:lpwstr>
  </property>
</Properties>
</file>