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26749F8" w14:textId="7F4F7D3D" w:rsidR="00652F9C" w:rsidRPr="000E60E7" w:rsidRDefault="008A405E" w:rsidP="000E60E7">
      <w:pPr>
        <w:pStyle w:val="Title"/>
        <w:pBdr>
          <w:bottom w:val="single" w:sz="36" w:space="1" w:color="004559"/>
        </w:pBdr>
        <w:rPr>
          <w:rFonts w:cstheme="majorHAnsi"/>
        </w:rPr>
      </w:pPr>
      <w:r>
        <w:rPr>
          <w:rFonts w:cstheme="majorHAnsi"/>
        </w:rPr>
        <w:t>Media Release</w:t>
      </w:r>
    </w:p>
    <w:p w14:paraId="45085AA8" w14:textId="77777777" w:rsidR="005D6BCC" w:rsidRDefault="005D6BCC" w:rsidP="005D6BCC"/>
    <w:p w14:paraId="07852CC1" w14:textId="77777777" w:rsidR="006C0FF5" w:rsidRDefault="00476B9A" w:rsidP="00476B9A">
      <w:pPr>
        <w:tabs>
          <w:tab w:val="left" w:pos="4370"/>
        </w:tabs>
        <w:spacing w:before="160" w:line="276" w:lineRule="auto"/>
        <w:rPr>
          <w:rFonts w:asciiTheme="majorHAnsi" w:eastAsiaTheme="majorEastAsia" w:hAnsiTheme="majorHAnsi" w:cstheme="majorBidi"/>
          <w:color w:val="72382A" w:themeColor="accent1" w:themeShade="BF"/>
          <w:sz w:val="32"/>
          <w:szCs w:val="32"/>
        </w:rPr>
      </w:pPr>
      <w:r w:rsidRPr="00476B9A">
        <w:rPr>
          <w:rFonts w:asciiTheme="majorHAnsi" w:eastAsiaTheme="majorEastAsia" w:hAnsiTheme="majorHAnsi" w:cstheme="majorBidi"/>
          <w:color w:val="72382A" w:themeColor="accent1" w:themeShade="BF"/>
          <w:sz w:val="32"/>
          <w:szCs w:val="32"/>
        </w:rPr>
        <w:t>GREAT DIVIDE MINING POWERS AHEAD</w:t>
      </w:r>
    </w:p>
    <w:p w14:paraId="666C63B1" w14:textId="1B12AA0E" w:rsidR="00476B9A" w:rsidRPr="00476B9A" w:rsidRDefault="00476B9A" w:rsidP="00476B9A">
      <w:pPr>
        <w:tabs>
          <w:tab w:val="left" w:pos="4370"/>
        </w:tabs>
        <w:spacing w:before="160" w:line="276" w:lineRule="auto"/>
        <w:rPr>
          <w:rFonts w:asciiTheme="majorHAnsi" w:eastAsiaTheme="majorEastAsia" w:hAnsiTheme="majorHAnsi" w:cstheme="majorBidi"/>
          <w:color w:val="72382A" w:themeColor="accent1" w:themeShade="BF"/>
          <w:sz w:val="32"/>
          <w:szCs w:val="32"/>
        </w:rPr>
      </w:pPr>
      <w:r w:rsidRPr="00476B9A">
        <w:rPr>
          <w:rFonts w:asciiTheme="majorHAnsi" w:eastAsiaTheme="majorEastAsia" w:hAnsiTheme="majorHAnsi" w:cstheme="majorBidi"/>
          <w:color w:val="72382A" w:themeColor="accent1" w:themeShade="BF"/>
          <w:sz w:val="32"/>
          <w:szCs w:val="32"/>
        </w:rPr>
        <w:t>AT CHALLENGER SITE</w:t>
      </w:r>
    </w:p>
    <w:p w14:paraId="03F758D9" w14:textId="77777777" w:rsidR="00476B9A" w:rsidRPr="003E7389" w:rsidRDefault="00476B9A" w:rsidP="00476B9A">
      <w:pPr>
        <w:rPr>
          <w:color w:val="000000" w:themeColor="text1"/>
        </w:rPr>
      </w:pPr>
    </w:p>
    <w:p w14:paraId="43181F99"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Great Divide Mining has marked an operational milestone as it enters its’ third consecutive week of operating the processing circuit at the Challenger Mine, located in Adelong, NSW. The company is focused on a mine-site clean-up campaign, targeting the tailings and legacy ore heaps at surface.</w:t>
      </w:r>
    </w:p>
    <w:p w14:paraId="0F811537" w14:textId="77777777" w:rsidR="00476B9A" w:rsidRPr="00476B9A" w:rsidRDefault="00476B9A" w:rsidP="00476B9A">
      <w:pPr>
        <w:tabs>
          <w:tab w:val="left" w:pos="4370"/>
        </w:tabs>
        <w:spacing w:after="0" w:line="240" w:lineRule="auto"/>
        <w:jc w:val="both"/>
        <w:rPr>
          <w:rFonts w:ascii="Arial" w:hAnsi="Arial" w:cs="Arial"/>
          <w:sz w:val="21"/>
          <w:szCs w:val="21"/>
        </w:rPr>
      </w:pPr>
    </w:p>
    <w:p w14:paraId="66179048"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“This continuation of processing operations confirms and tests our maintenance and repair work carried out at the site over previous months,” said Justin Haines CEO.</w:t>
      </w:r>
    </w:p>
    <w:p w14:paraId="310707ED" w14:textId="77777777" w:rsidR="00476B9A" w:rsidRPr="00476B9A" w:rsidRDefault="00476B9A" w:rsidP="00476B9A">
      <w:pPr>
        <w:tabs>
          <w:tab w:val="left" w:pos="4370"/>
        </w:tabs>
        <w:spacing w:after="0" w:line="240" w:lineRule="auto"/>
        <w:jc w:val="both"/>
        <w:rPr>
          <w:rFonts w:ascii="Arial" w:hAnsi="Arial" w:cs="Arial"/>
          <w:sz w:val="21"/>
          <w:szCs w:val="21"/>
        </w:rPr>
      </w:pPr>
    </w:p>
    <w:p w14:paraId="75C7ECE8" w14:textId="6CD05820"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“The reactivated Challenger plant has now proven operational stability, with consistent throughput and strong early gold recovery,” he said. “Your readers can check out the action with a series of short videos we’ve put up on the GDM website at greatdividemining.com.au ”</w:t>
      </w:r>
    </w:p>
    <w:p w14:paraId="11D86A02" w14:textId="77777777" w:rsidR="00476B9A" w:rsidRPr="00476B9A" w:rsidRDefault="00476B9A" w:rsidP="00476B9A">
      <w:pPr>
        <w:tabs>
          <w:tab w:val="left" w:pos="4370"/>
        </w:tabs>
        <w:spacing w:after="0" w:line="240" w:lineRule="auto"/>
        <w:jc w:val="both"/>
        <w:rPr>
          <w:rFonts w:ascii="Arial" w:hAnsi="Arial" w:cs="Arial"/>
          <w:sz w:val="21"/>
          <w:szCs w:val="21"/>
        </w:rPr>
      </w:pPr>
    </w:p>
    <w:p w14:paraId="36678D98"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“Some of the GDM upgrades are still being installed,” he went on, “ especially upgrades to Challenger’s electrical systems.</w:t>
      </w:r>
    </w:p>
    <w:p w14:paraId="3DAFC2E8" w14:textId="77777777" w:rsidR="00476B9A" w:rsidRPr="00476B9A" w:rsidRDefault="00476B9A" w:rsidP="00476B9A">
      <w:pPr>
        <w:tabs>
          <w:tab w:val="left" w:pos="4370"/>
        </w:tabs>
        <w:spacing w:after="0" w:line="240" w:lineRule="auto"/>
        <w:jc w:val="both"/>
        <w:rPr>
          <w:rFonts w:ascii="Arial" w:hAnsi="Arial" w:cs="Arial"/>
          <w:sz w:val="21"/>
          <w:szCs w:val="21"/>
        </w:rPr>
      </w:pPr>
    </w:p>
    <w:p w14:paraId="1AD50B16"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 xml:space="preserve">“Reprocessing material at surface, allows us to test the re-commissioned plant and equipment under load, while simultaneously unlocking value from the site by recovering gold that’s already been mined.” </w:t>
      </w:r>
    </w:p>
    <w:p w14:paraId="7A17056F" w14:textId="77777777" w:rsidR="00476B9A" w:rsidRPr="00476B9A" w:rsidRDefault="00476B9A" w:rsidP="00476B9A">
      <w:pPr>
        <w:tabs>
          <w:tab w:val="left" w:pos="4370"/>
        </w:tabs>
        <w:spacing w:after="0" w:line="240" w:lineRule="auto"/>
        <w:jc w:val="both"/>
        <w:rPr>
          <w:rFonts w:ascii="Arial" w:hAnsi="Arial" w:cs="Arial"/>
          <w:sz w:val="21"/>
          <w:szCs w:val="21"/>
        </w:rPr>
      </w:pPr>
    </w:p>
    <w:p w14:paraId="6038673D"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 xml:space="preserve">“It’s also an environmentally responsible approach to resource management. It’s simple, it’s smart, we pay a few bills along the way, </w:t>
      </w:r>
      <w:proofErr w:type="gramStart"/>
      <w:r w:rsidRPr="00476B9A">
        <w:rPr>
          <w:rFonts w:ascii="Arial" w:hAnsi="Arial" w:cs="Arial"/>
          <w:sz w:val="21"/>
          <w:szCs w:val="21"/>
        </w:rPr>
        <w:t>and,</w:t>
      </w:r>
      <w:proofErr w:type="gramEnd"/>
      <w:r w:rsidRPr="00476B9A">
        <w:rPr>
          <w:rFonts w:ascii="Arial" w:hAnsi="Arial" w:cs="Arial"/>
          <w:sz w:val="21"/>
          <w:szCs w:val="21"/>
        </w:rPr>
        <w:t xml:space="preserve"> we end up with a tidy and safe work environment,” said Haines.</w:t>
      </w:r>
    </w:p>
    <w:p w14:paraId="6EDD68FF" w14:textId="77777777" w:rsidR="00476B9A" w:rsidRPr="00476B9A" w:rsidRDefault="00476B9A" w:rsidP="00476B9A">
      <w:pPr>
        <w:tabs>
          <w:tab w:val="left" w:pos="4370"/>
        </w:tabs>
        <w:spacing w:after="0" w:line="240" w:lineRule="auto"/>
        <w:jc w:val="both"/>
        <w:rPr>
          <w:rFonts w:ascii="Arial" w:hAnsi="Arial" w:cs="Arial"/>
          <w:sz w:val="21"/>
          <w:szCs w:val="21"/>
        </w:rPr>
      </w:pPr>
    </w:p>
    <w:p w14:paraId="3F11F6AC" w14:textId="77777777" w:rsidR="00476B9A" w:rsidRPr="00476B9A" w:rsidRDefault="00476B9A" w:rsidP="00476B9A">
      <w:pPr>
        <w:tabs>
          <w:tab w:val="left" w:pos="4370"/>
        </w:tabs>
        <w:spacing w:after="0" w:line="240" w:lineRule="auto"/>
        <w:jc w:val="both"/>
        <w:rPr>
          <w:rFonts w:ascii="Arial" w:hAnsi="Arial" w:cs="Arial"/>
          <w:sz w:val="21"/>
          <w:szCs w:val="21"/>
        </w:rPr>
      </w:pPr>
      <w:r w:rsidRPr="00476B9A">
        <w:rPr>
          <w:rFonts w:ascii="Arial" w:hAnsi="Arial" w:cs="Arial"/>
          <w:sz w:val="21"/>
          <w:szCs w:val="21"/>
        </w:rPr>
        <w:t>“Still,” smiles Haines, “I can’t wait for that first Gold pour.”</w:t>
      </w:r>
    </w:p>
    <w:p w14:paraId="611AF0F9" w14:textId="77777777" w:rsidR="005D6BCC" w:rsidRDefault="005D6BCC" w:rsidP="005D6BCC">
      <w:pPr>
        <w:tabs>
          <w:tab w:val="left" w:pos="4370"/>
        </w:tabs>
        <w:spacing w:after="0" w:line="240" w:lineRule="auto"/>
        <w:jc w:val="both"/>
        <w:rPr>
          <w:rFonts w:ascii="Arial" w:hAnsi="Arial" w:cs="Arial"/>
          <w:sz w:val="21"/>
          <w:szCs w:val="21"/>
        </w:rPr>
      </w:pPr>
    </w:p>
    <w:p w14:paraId="5098C0EC" w14:textId="56359827" w:rsidR="005D6BCC" w:rsidRPr="005D6BCC" w:rsidRDefault="005D6BCC" w:rsidP="005D6BCC">
      <w:pPr>
        <w:tabs>
          <w:tab w:val="left" w:pos="4370"/>
        </w:tabs>
        <w:spacing w:after="0" w:line="240" w:lineRule="auto"/>
        <w:jc w:val="both"/>
        <w:rPr>
          <w:rFonts w:ascii="Arial" w:hAnsi="Arial" w:cs="Arial"/>
          <w:sz w:val="21"/>
          <w:szCs w:val="21"/>
        </w:rPr>
      </w:pPr>
      <w:r w:rsidRPr="005D6BCC">
        <w:rPr>
          <w:rFonts w:ascii="Arial" w:hAnsi="Arial" w:cs="Arial"/>
          <w:sz w:val="21"/>
          <w:szCs w:val="21"/>
        </w:rPr>
        <w:t>ENDS</w:t>
      </w:r>
    </w:p>
    <w:p w14:paraId="01C3BDFF" w14:textId="77777777" w:rsidR="00C9182D" w:rsidRDefault="00C9182D">
      <w:pPr>
        <w:rPr>
          <w:rFonts w:asciiTheme="majorHAnsi" w:eastAsiaTheme="majorEastAsia" w:hAnsiTheme="majorHAnsi" w:cstheme="majorBidi"/>
          <w:color w:val="72382A" w:themeColor="accent1" w:themeShade="BF"/>
          <w:sz w:val="26"/>
          <w:szCs w:val="26"/>
        </w:rPr>
      </w:pPr>
      <w:r>
        <w:br w:type="page"/>
      </w:r>
    </w:p>
    <w:p w14:paraId="6C7C8CA7" w14:textId="474A203E" w:rsidR="002747A0" w:rsidRPr="00E36519" w:rsidRDefault="002747A0" w:rsidP="002747A0">
      <w:pPr>
        <w:pStyle w:val="Heading2"/>
        <w:spacing w:before="0" w:line="240" w:lineRule="auto"/>
      </w:pPr>
      <w:r>
        <w:lastRenderedPageBreak/>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34C4BBAC" w14:textId="11899FCE" w:rsidR="005D6BCC" w:rsidRPr="006D3ACA" w:rsidRDefault="00C9182D" w:rsidP="006D3ACA">
      <w:pPr>
        <w:tabs>
          <w:tab w:val="left" w:pos="4370"/>
        </w:tabs>
        <w:spacing w:before="160" w:line="276" w:lineRule="auto"/>
        <w:jc w:val="both"/>
        <w:rPr>
          <w:rFonts w:ascii="Arial" w:hAnsi="Arial" w:cs="Arial"/>
          <w:sz w:val="21"/>
          <w:szCs w:val="21"/>
        </w:rPr>
      </w:pPr>
      <w:r w:rsidRPr="00CC230D">
        <w:rPr>
          <w:rFonts w:ascii="Arial" w:hAnsi="Arial" w:cs="Arial"/>
          <w:sz w:val="21"/>
          <w:szCs w:val="21"/>
        </w:rPr>
        <w:t>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1524E849" w14:textId="653B8C2B" w:rsidR="00E8361E" w:rsidRDefault="00E8361E" w:rsidP="00E8361E">
      <w:pPr>
        <w:pStyle w:val="paragraph"/>
        <w:spacing w:before="0" w:beforeAutospacing="0" w:after="0" w:afterAutospacing="0"/>
        <w:textAlignment w:val="baseline"/>
        <w:rPr>
          <w:rFonts w:ascii="Arial" w:hAnsi="Arial" w:cs="Arial"/>
          <w:noProof/>
          <w:sz w:val="21"/>
          <w:szCs w:val="21"/>
        </w:rPr>
      </w:pPr>
    </w:p>
    <w:p w14:paraId="250377D6" w14:textId="7BF06CB9" w:rsidR="005D6BCC" w:rsidRPr="00924FBD" w:rsidRDefault="005D6BCC" w:rsidP="005D6BCC">
      <w:pPr>
        <w:pStyle w:val="BodyText"/>
        <w:spacing w:before="120"/>
        <w:rPr>
          <w:rFonts w:cstheme="minorHAnsi"/>
          <w:sz w:val="24"/>
          <w:szCs w:val="24"/>
        </w:rPr>
      </w:pPr>
    </w:p>
    <w:p w14:paraId="06727B61" w14:textId="77777777" w:rsidR="00476B9A" w:rsidRDefault="00476B9A" w:rsidP="00450C43">
      <w:pPr>
        <w:tabs>
          <w:tab w:val="left" w:pos="4370"/>
        </w:tabs>
        <w:spacing w:before="160" w:line="276" w:lineRule="auto"/>
        <w:rPr>
          <w:rFonts w:ascii="Arial" w:hAnsi="Arial" w:cs="Arial"/>
          <w:sz w:val="21"/>
          <w:szCs w:val="21"/>
        </w:rPr>
      </w:pPr>
    </w:p>
    <w:p w14:paraId="5700102A" w14:textId="2E3D7661" w:rsidR="00476B9A" w:rsidRDefault="00476B9A" w:rsidP="00450C43">
      <w:pPr>
        <w:tabs>
          <w:tab w:val="left" w:pos="4370"/>
        </w:tabs>
        <w:spacing w:before="160" w:line="276" w:lineRule="auto"/>
        <w:rPr>
          <w:rFonts w:ascii="Arial" w:hAnsi="Arial" w:cs="Arial"/>
          <w:sz w:val="21"/>
          <w:szCs w:val="21"/>
        </w:rPr>
      </w:pPr>
      <w:r>
        <w:rPr>
          <w:rFonts w:ascii="Arial" w:hAnsi="Arial" w:cs="Arial"/>
          <w:noProof/>
          <w:sz w:val="21"/>
          <w:szCs w:val="21"/>
        </w:rPr>
        <w:drawing>
          <wp:inline distT="0" distB="0" distL="0" distR="0" wp14:anchorId="06F33DC9" wp14:editId="746353AC">
            <wp:extent cx="4168345" cy="2002971"/>
            <wp:effectExtent l="0" t="0" r="0" b="3810"/>
            <wp:docPr id="2016274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74626" name="Picture 2016274626"/>
                    <pic:cNvPicPr/>
                  </pic:nvPicPr>
                  <pic:blipFill>
                    <a:blip r:embed="rId12">
                      <a:extLst>
                        <a:ext uri="{28A0092B-C50C-407E-A947-70E740481C1C}">
                          <a14:useLocalDpi xmlns:a14="http://schemas.microsoft.com/office/drawing/2010/main" val="0"/>
                        </a:ext>
                      </a:extLst>
                    </a:blip>
                    <a:stretch>
                      <a:fillRect/>
                    </a:stretch>
                  </pic:blipFill>
                  <pic:spPr>
                    <a:xfrm>
                      <a:off x="0" y="0"/>
                      <a:ext cx="4199843" cy="2018106"/>
                    </a:xfrm>
                    <a:prstGeom prst="rect">
                      <a:avLst/>
                    </a:prstGeom>
                  </pic:spPr>
                </pic:pic>
              </a:graphicData>
            </a:graphic>
          </wp:inline>
        </w:drawing>
      </w:r>
    </w:p>
    <w:p w14:paraId="10F30F3F" w14:textId="3878ECB5" w:rsidR="00C9182D" w:rsidRPr="00476B9A" w:rsidRDefault="00476B9A" w:rsidP="00450C43">
      <w:pPr>
        <w:tabs>
          <w:tab w:val="left" w:pos="4370"/>
        </w:tabs>
        <w:spacing w:before="160" w:line="276" w:lineRule="auto"/>
        <w:rPr>
          <w:rFonts w:ascii="Arial" w:hAnsi="Arial" w:cs="Arial"/>
          <w:sz w:val="21"/>
          <w:szCs w:val="21"/>
        </w:rPr>
      </w:pPr>
      <w:r w:rsidRPr="00476B9A">
        <w:rPr>
          <w:rFonts w:ascii="Arial" w:hAnsi="Arial" w:cs="Arial"/>
          <w:sz w:val="21"/>
          <w:szCs w:val="21"/>
        </w:rPr>
        <w:t>Challenger Furnace ready for first Gold pour.</w:t>
      </w:r>
    </w:p>
    <w:sectPr w:rsidR="00C9182D" w:rsidRPr="00476B9A">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681B" w14:textId="77777777" w:rsidR="00DA3ECE" w:rsidRDefault="00DA3ECE" w:rsidP="005145B5">
      <w:pPr>
        <w:spacing w:after="0" w:line="240" w:lineRule="auto"/>
      </w:pPr>
      <w:r>
        <w:separator/>
      </w:r>
    </w:p>
  </w:endnote>
  <w:endnote w:type="continuationSeparator" w:id="0">
    <w:p w14:paraId="7E10B6BA" w14:textId="77777777" w:rsidR="00DA3ECE" w:rsidRDefault="00DA3ECE"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3A52" w14:textId="77777777" w:rsidR="00DA3ECE" w:rsidRDefault="00DA3ECE" w:rsidP="005145B5">
      <w:pPr>
        <w:spacing w:after="0" w:line="240" w:lineRule="auto"/>
      </w:pPr>
      <w:r>
        <w:separator/>
      </w:r>
    </w:p>
  </w:footnote>
  <w:footnote w:type="continuationSeparator" w:id="0">
    <w:p w14:paraId="06406526" w14:textId="77777777" w:rsidR="00DA3ECE" w:rsidRDefault="00DA3ECE"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DA3ECE">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DA3ECE">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232E"/>
    <w:rsid w:val="00005E4B"/>
    <w:rsid w:val="000278E1"/>
    <w:rsid w:val="000338B8"/>
    <w:rsid w:val="000357BB"/>
    <w:rsid w:val="0003582C"/>
    <w:rsid w:val="00035B0B"/>
    <w:rsid w:val="00040A52"/>
    <w:rsid w:val="00052AB4"/>
    <w:rsid w:val="000636D9"/>
    <w:rsid w:val="00066E2A"/>
    <w:rsid w:val="0007180A"/>
    <w:rsid w:val="000877ED"/>
    <w:rsid w:val="00094297"/>
    <w:rsid w:val="000942C3"/>
    <w:rsid w:val="000B071C"/>
    <w:rsid w:val="000B2504"/>
    <w:rsid w:val="000B391E"/>
    <w:rsid w:val="000C63E8"/>
    <w:rsid w:val="000C7C66"/>
    <w:rsid w:val="000E4271"/>
    <w:rsid w:val="000E60E7"/>
    <w:rsid w:val="00106837"/>
    <w:rsid w:val="001263C5"/>
    <w:rsid w:val="0014461F"/>
    <w:rsid w:val="00155E41"/>
    <w:rsid w:val="001717BC"/>
    <w:rsid w:val="001810B4"/>
    <w:rsid w:val="001848B5"/>
    <w:rsid w:val="00186CB2"/>
    <w:rsid w:val="001A251D"/>
    <w:rsid w:val="001A3CB0"/>
    <w:rsid w:val="001B09C6"/>
    <w:rsid w:val="001B571E"/>
    <w:rsid w:val="001C221F"/>
    <w:rsid w:val="001C3E72"/>
    <w:rsid w:val="001D29B4"/>
    <w:rsid w:val="001F21D0"/>
    <w:rsid w:val="001F7314"/>
    <w:rsid w:val="00202D17"/>
    <w:rsid w:val="002105E4"/>
    <w:rsid w:val="0022210A"/>
    <w:rsid w:val="00222122"/>
    <w:rsid w:val="0023117B"/>
    <w:rsid w:val="00232677"/>
    <w:rsid w:val="002374A1"/>
    <w:rsid w:val="002521F5"/>
    <w:rsid w:val="0026143C"/>
    <w:rsid w:val="0027475F"/>
    <w:rsid w:val="002747A0"/>
    <w:rsid w:val="00282A6D"/>
    <w:rsid w:val="002A79C7"/>
    <w:rsid w:val="002B1249"/>
    <w:rsid w:val="002C1404"/>
    <w:rsid w:val="002C7CE0"/>
    <w:rsid w:val="002D2A71"/>
    <w:rsid w:val="003372DF"/>
    <w:rsid w:val="00351CDA"/>
    <w:rsid w:val="00356D2D"/>
    <w:rsid w:val="00372599"/>
    <w:rsid w:val="00395075"/>
    <w:rsid w:val="00395269"/>
    <w:rsid w:val="003A41EE"/>
    <w:rsid w:val="003B564C"/>
    <w:rsid w:val="003D2D9B"/>
    <w:rsid w:val="003E2C90"/>
    <w:rsid w:val="003F4083"/>
    <w:rsid w:val="003F4E85"/>
    <w:rsid w:val="003F5904"/>
    <w:rsid w:val="00415CE5"/>
    <w:rsid w:val="004178B2"/>
    <w:rsid w:val="00424BB0"/>
    <w:rsid w:val="0044235F"/>
    <w:rsid w:val="004470AC"/>
    <w:rsid w:val="00450C43"/>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32C7B"/>
    <w:rsid w:val="005615E0"/>
    <w:rsid w:val="00572417"/>
    <w:rsid w:val="0057690F"/>
    <w:rsid w:val="00585D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21E67"/>
    <w:rsid w:val="00624DCE"/>
    <w:rsid w:val="00652F9C"/>
    <w:rsid w:val="006533D1"/>
    <w:rsid w:val="00661077"/>
    <w:rsid w:val="00671D78"/>
    <w:rsid w:val="0068742F"/>
    <w:rsid w:val="00694821"/>
    <w:rsid w:val="00695AE6"/>
    <w:rsid w:val="006A76F2"/>
    <w:rsid w:val="006C051A"/>
    <w:rsid w:val="006C0FF5"/>
    <w:rsid w:val="006D3ACA"/>
    <w:rsid w:val="006D6581"/>
    <w:rsid w:val="00710B3F"/>
    <w:rsid w:val="00727FAE"/>
    <w:rsid w:val="0073423E"/>
    <w:rsid w:val="007370F7"/>
    <w:rsid w:val="007431BB"/>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A405E"/>
    <w:rsid w:val="008B720B"/>
    <w:rsid w:val="008C2116"/>
    <w:rsid w:val="008D73F8"/>
    <w:rsid w:val="008E3020"/>
    <w:rsid w:val="008F33B3"/>
    <w:rsid w:val="009319E3"/>
    <w:rsid w:val="009326A0"/>
    <w:rsid w:val="00942E05"/>
    <w:rsid w:val="00942E42"/>
    <w:rsid w:val="0096367C"/>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E516C"/>
    <w:rsid w:val="00AE7438"/>
    <w:rsid w:val="00AF2935"/>
    <w:rsid w:val="00AF79FB"/>
    <w:rsid w:val="00B00FDD"/>
    <w:rsid w:val="00B01830"/>
    <w:rsid w:val="00B225E4"/>
    <w:rsid w:val="00B35F19"/>
    <w:rsid w:val="00B54F4F"/>
    <w:rsid w:val="00B56A38"/>
    <w:rsid w:val="00B74BBB"/>
    <w:rsid w:val="00B76649"/>
    <w:rsid w:val="00B77845"/>
    <w:rsid w:val="00B87A6F"/>
    <w:rsid w:val="00B91655"/>
    <w:rsid w:val="00B91A2B"/>
    <w:rsid w:val="00BA3528"/>
    <w:rsid w:val="00BA399A"/>
    <w:rsid w:val="00BC1CB6"/>
    <w:rsid w:val="00BC56A4"/>
    <w:rsid w:val="00BD1C5D"/>
    <w:rsid w:val="00BE052B"/>
    <w:rsid w:val="00BE4354"/>
    <w:rsid w:val="00BF76E6"/>
    <w:rsid w:val="00C02CC0"/>
    <w:rsid w:val="00C21F88"/>
    <w:rsid w:val="00C26A53"/>
    <w:rsid w:val="00C33988"/>
    <w:rsid w:val="00C33B93"/>
    <w:rsid w:val="00C36B01"/>
    <w:rsid w:val="00C439BB"/>
    <w:rsid w:val="00C546AF"/>
    <w:rsid w:val="00C7283C"/>
    <w:rsid w:val="00C9182D"/>
    <w:rsid w:val="00CA03D2"/>
    <w:rsid w:val="00CB72CE"/>
    <w:rsid w:val="00CE2C8A"/>
    <w:rsid w:val="00CE7312"/>
    <w:rsid w:val="00D04504"/>
    <w:rsid w:val="00D10961"/>
    <w:rsid w:val="00D12603"/>
    <w:rsid w:val="00D16FA6"/>
    <w:rsid w:val="00D27B7F"/>
    <w:rsid w:val="00D36517"/>
    <w:rsid w:val="00D637F5"/>
    <w:rsid w:val="00D75B1B"/>
    <w:rsid w:val="00D774FE"/>
    <w:rsid w:val="00DA3ECE"/>
    <w:rsid w:val="00DB5AA1"/>
    <w:rsid w:val="00DC07CE"/>
    <w:rsid w:val="00DD2AF9"/>
    <w:rsid w:val="00E14608"/>
    <w:rsid w:val="00E36519"/>
    <w:rsid w:val="00E51B12"/>
    <w:rsid w:val="00E52866"/>
    <w:rsid w:val="00E52A1B"/>
    <w:rsid w:val="00E815BA"/>
    <w:rsid w:val="00E8361E"/>
    <w:rsid w:val="00E95171"/>
    <w:rsid w:val="00EC0410"/>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9BE81-EC3C-4B80-87CB-4CC67031245D}">
  <ds:schemaRefs>
    <ds:schemaRef ds:uri="http://schemas.microsoft.com/sharepoint/v3/contenttype/forms"/>
  </ds:schemaRefs>
</ds:datastoreItem>
</file>

<file path=customXml/itemProps3.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John Kochanski</cp:lastModifiedBy>
  <cp:revision>2</cp:revision>
  <cp:lastPrinted>2025-04-28T04:53:00Z</cp:lastPrinted>
  <dcterms:created xsi:type="dcterms:W3CDTF">2025-06-10T19:09:00Z</dcterms:created>
  <dcterms:modified xsi:type="dcterms:W3CDTF">2025-06-10T19:09:00Z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