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748C8" w14:textId="77777777" w:rsidR="0036110E" w:rsidRDefault="0036110E" w:rsidP="0036110E"/>
    <w:p w14:paraId="3FE467E9" w14:textId="2145AB37" w:rsidR="008975D5" w:rsidRDefault="002822A2" w:rsidP="002170CB">
      <w:r>
        <w:t>1</w:t>
      </w:r>
      <w:r w:rsidR="00551344">
        <w:t>2</w:t>
      </w:r>
      <w:r>
        <w:t>/11/2024</w:t>
      </w:r>
    </w:p>
    <w:p w14:paraId="4E959417" w14:textId="77777777" w:rsidR="002170CB" w:rsidRPr="002170CB" w:rsidRDefault="002170CB" w:rsidP="002170CB"/>
    <w:p w14:paraId="1551C2E2" w14:textId="6228B8AE" w:rsidR="0036110E" w:rsidRPr="0036110E" w:rsidRDefault="0036110E" w:rsidP="0036110E">
      <w:pPr>
        <w:jc w:val="center"/>
        <w:rPr>
          <w:sz w:val="28"/>
          <w:szCs w:val="28"/>
        </w:rPr>
      </w:pPr>
      <w:r w:rsidRPr="0036110E">
        <w:rPr>
          <w:b/>
          <w:bCs/>
          <w:sz w:val="28"/>
          <w:szCs w:val="28"/>
        </w:rPr>
        <w:t>U</w:t>
      </w:r>
      <w:r w:rsidR="00EE0931">
        <w:rPr>
          <w:b/>
          <w:bCs/>
          <w:sz w:val="28"/>
          <w:szCs w:val="28"/>
        </w:rPr>
        <w:t xml:space="preserve">nited </w:t>
      </w:r>
      <w:r w:rsidRPr="0036110E">
        <w:rPr>
          <w:b/>
          <w:bCs/>
          <w:sz w:val="28"/>
          <w:szCs w:val="28"/>
        </w:rPr>
        <w:t>N</w:t>
      </w:r>
      <w:r w:rsidR="00EE0931">
        <w:rPr>
          <w:b/>
          <w:bCs/>
          <w:sz w:val="28"/>
          <w:szCs w:val="28"/>
        </w:rPr>
        <w:t>ations</w:t>
      </w:r>
      <w:r w:rsidRPr="0036110E">
        <w:rPr>
          <w:b/>
          <w:bCs/>
          <w:sz w:val="28"/>
          <w:szCs w:val="28"/>
        </w:rPr>
        <w:t xml:space="preserve"> Meeting Showcase</w:t>
      </w:r>
      <w:r w:rsidR="00EE0931">
        <w:rPr>
          <w:b/>
          <w:bCs/>
          <w:sz w:val="28"/>
          <w:szCs w:val="28"/>
        </w:rPr>
        <w:t>s</w:t>
      </w:r>
      <w:r w:rsidRPr="0036110E">
        <w:rPr>
          <w:b/>
          <w:bCs/>
          <w:sz w:val="28"/>
          <w:szCs w:val="28"/>
        </w:rPr>
        <w:t xml:space="preserve"> Australia’s 20-Year Retrospective and Future Plans for </w:t>
      </w:r>
      <w:r w:rsidR="000C2795">
        <w:rPr>
          <w:b/>
          <w:bCs/>
          <w:sz w:val="28"/>
          <w:szCs w:val="28"/>
        </w:rPr>
        <w:t>Refrigerant Lifecyle Management</w:t>
      </w:r>
    </w:p>
    <w:p w14:paraId="7CAE0594" w14:textId="600FE0EE" w:rsidR="0036110E" w:rsidRPr="0036110E" w:rsidRDefault="0036110E" w:rsidP="0036110E">
      <w:r w:rsidRPr="0036110E">
        <w:t xml:space="preserve">Refrigerant Reclaim Australia (RRA) </w:t>
      </w:r>
      <w:r w:rsidR="00E72929">
        <w:t xml:space="preserve">along with a delegation of the Board </w:t>
      </w:r>
      <w:r w:rsidRPr="0036110E">
        <w:t>recently attended the combined Thirteenth Conference of the Parties to the Vienna Convention and the Thirty-Sixth Meeting of the Parties to the Montreal Protocol, held in Bangkok. Th</w:t>
      </w:r>
      <w:r w:rsidR="009D22DF">
        <w:t>e United Nations discussion</w:t>
      </w:r>
      <w:r w:rsidRPr="0036110E">
        <w:t xml:space="preserve"> provided an important opportunity to reflect </w:t>
      </w:r>
      <w:r w:rsidR="009D7385" w:rsidRPr="0036110E">
        <w:t xml:space="preserve">on </w:t>
      </w:r>
      <w:r w:rsidR="009D7385">
        <w:t xml:space="preserve">the </w:t>
      </w:r>
      <w:r w:rsidR="009D7385" w:rsidRPr="0036110E">
        <w:t>Lifecycle</w:t>
      </w:r>
      <w:r w:rsidRPr="0036110E">
        <w:t xml:space="preserve"> Refrigerant Management (LRM) journey and</w:t>
      </w:r>
      <w:r w:rsidR="007739FB">
        <w:t xml:space="preserve"> to</w:t>
      </w:r>
      <w:r w:rsidRPr="0036110E">
        <w:t xml:space="preserve"> consider the advancements</w:t>
      </w:r>
      <w:r w:rsidR="0082205F">
        <w:t xml:space="preserve"> required to succeed</w:t>
      </w:r>
      <w:r w:rsidRPr="0036110E">
        <w:t xml:space="preserve"> over the next two decades</w:t>
      </w:r>
      <w:r w:rsidR="009D7385">
        <w:t xml:space="preserve"> and beyond.</w:t>
      </w:r>
    </w:p>
    <w:p w14:paraId="3B1908C9" w14:textId="11BC580B" w:rsidR="0036110E" w:rsidRPr="0036110E" w:rsidRDefault="0036110E" w:rsidP="0036110E">
      <w:r w:rsidRPr="0036110E">
        <w:t>T</w:t>
      </w:r>
      <w:r w:rsidR="00354058">
        <w:t>hirty</w:t>
      </w:r>
      <w:r w:rsidRPr="0036110E">
        <w:t xml:space="preserve"> years ago, RRA and Australian industry partners launched a pioneering approach to LRM, designed to reduce the environmental impact of refrigerants at each stage of their lifecycle. The program, initially voluntary, developed into a </w:t>
      </w:r>
      <w:r w:rsidR="00354058">
        <w:t>co</w:t>
      </w:r>
      <w:r w:rsidR="0000792D">
        <w:t>-</w:t>
      </w:r>
      <w:r w:rsidRPr="0036110E">
        <w:t xml:space="preserve">regulated, industry-led stewardship model that has </w:t>
      </w:r>
      <w:r w:rsidRPr="005835C9">
        <w:t>served as a foundation for sustainable practices in refrigerant recovery, rec</w:t>
      </w:r>
      <w:r w:rsidR="009D7385">
        <w:t>lamation</w:t>
      </w:r>
      <w:r w:rsidRPr="005835C9">
        <w:t>, and disposal</w:t>
      </w:r>
      <w:r w:rsidR="00354058" w:rsidRPr="005835C9">
        <w:t xml:space="preserve"> for the past twenty years</w:t>
      </w:r>
      <w:r w:rsidRPr="005835C9">
        <w:t>. The co-regulatory structure combines government oversight with</w:t>
      </w:r>
      <w:r w:rsidR="009D278F" w:rsidRPr="005835C9">
        <w:t xml:space="preserve"> </w:t>
      </w:r>
      <w:r w:rsidRPr="005835C9">
        <w:t>industry-driven</w:t>
      </w:r>
      <w:r w:rsidR="00B87379" w:rsidRPr="005835C9">
        <w:t xml:space="preserve"> </w:t>
      </w:r>
      <w:r w:rsidR="00635D9D" w:rsidRPr="005835C9">
        <w:t>implementation</w:t>
      </w:r>
      <w:r w:rsidR="00B87379" w:rsidRPr="005835C9">
        <w:t>, creating</w:t>
      </w:r>
      <w:r w:rsidR="00B87379">
        <w:t xml:space="preserve"> a</w:t>
      </w:r>
      <w:r w:rsidRPr="0036110E">
        <w:t xml:space="preserve"> collaborative model that supports environmental goals and regulatory standards.</w:t>
      </w:r>
    </w:p>
    <w:p w14:paraId="6BB9D128" w14:textId="35D64865" w:rsidR="00543DBF" w:rsidRDefault="0036110E" w:rsidP="0036110E">
      <w:r w:rsidRPr="0036110E">
        <w:t>Reflecting on this approach</w:t>
      </w:r>
      <w:r w:rsidR="0082205F">
        <w:t xml:space="preserve"> and RRA</w:t>
      </w:r>
      <w:r w:rsidR="00833515">
        <w:t>’s</w:t>
      </w:r>
      <w:r w:rsidR="0082205F">
        <w:t xml:space="preserve"> representation at the </w:t>
      </w:r>
      <w:r w:rsidR="00543DBF">
        <w:t>meeting</w:t>
      </w:r>
      <w:r w:rsidRPr="0036110E">
        <w:t xml:space="preserve">, </w:t>
      </w:r>
      <w:r w:rsidR="008F6BE0" w:rsidRPr="0036110E">
        <w:t>R</w:t>
      </w:r>
      <w:r w:rsidR="008F6BE0">
        <w:t>efrigerant</w:t>
      </w:r>
      <w:r w:rsidR="00543DBF">
        <w:t xml:space="preserve"> </w:t>
      </w:r>
      <w:r w:rsidRPr="0036110E">
        <w:t>R</w:t>
      </w:r>
      <w:r w:rsidR="00543DBF">
        <w:t xml:space="preserve">eclaim </w:t>
      </w:r>
      <w:r w:rsidRPr="0036110E">
        <w:t>A</w:t>
      </w:r>
      <w:r w:rsidR="00543DBF">
        <w:t>ustralia</w:t>
      </w:r>
      <w:r w:rsidRPr="0036110E">
        <w:t xml:space="preserve"> Chair</w:t>
      </w:r>
      <w:r w:rsidR="00BE5868">
        <w:t>,</w:t>
      </w:r>
      <w:r w:rsidRPr="0036110E">
        <w:t xml:space="preserve"> Greg Brooker</w:t>
      </w:r>
      <w:r w:rsidR="00BE5868">
        <w:t>,</w:t>
      </w:r>
      <w:r w:rsidRPr="0036110E">
        <w:t xml:space="preserve"> commented</w:t>
      </w:r>
      <w:r w:rsidR="00543DBF">
        <w:t xml:space="preserve"> that </w:t>
      </w:r>
      <w:r w:rsidRPr="0036110E">
        <w:t xml:space="preserve">Australia’s stewardship model </w:t>
      </w:r>
      <w:r w:rsidR="00E75DAD">
        <w:t>has been successful</w:t>
      </w:r>
      <w:r w:rsidRPr="0036110E">
        <w:t xml:space="preserve"> because of strong collaboration between industry and government. </w:t>
      </w:r>
    </w:p>
    <w:p w14:paraId="4A72D0F9" w14:textId="2443E1BC" w:rsidR="0036110E" w:rsidRDefault="00543DBF" w:rsidP="0036110E">
      <w:r>
        <w:t>“</w:t>
      </w:r>
      <w:r w:rsidR="00F62A5F">
        <w:t xml:space="preserve">For the </w:t>
      </w:r>
      <w:r w:rsidR="00A029E5">
        <w:t>Australia</w:t>
      </w:r>
      <w:r w:rsidR="00F62A5F">
        <w:t>n m</w:t>
      </w:r>
      <w:r w:rsidR="0036110E" w:rsidRPr="0036110E">
        <w:t xml:space="preserve">odel </w:t>
      </w:r>
      <w:r w:rsidR="00880D8D" w:rsidRPr="0036110E">
        <w:t>to</w:t>
      </w:r>
      <w:r w:rsidR="00880D8D">
        <w:t xml:space="preserve"> continue to </w:t>
      </w:r>
      <w:r w:rsidR="00880D8D" w:rsidRPr="0036110E">
        <w:t>evolve</w:t>
      </w:r>
      <w:r w:rsidR="0036110E" w:rsidRPr="0036110E">
        <w:t xml:space="preserve"> effectively, all voices need to be at the table. Our </w:t>
      </w:r>
      <w:r w:rsidR="004F4B3A" w:rsidRPr="0036110E">
        <w:t>commitment</w:t>
      </w:r>
      <w:r w:rsidR="0036110E" w:rsidRPr="0036110E">
        <w:t xml:space="preserve"> ensures that policymakers can make informed, practical decisions that truly serve the industry and the environment</w:t>
      </w:r>
      <w:r w:rsidR="009C3114">
        <w:t>”. T</w:t>
      </w:r>
      <w:r w:rsidR="00034D6F">
        <w:t xml:space="preserve">his </w:t>
      </w:r>
      <w:r w:rsidR="00EE4938">
        <w:t>sentiment resonated strongly with other meeting participants from around the world</w:t>
      </w:r>
      <w:r w:rsidR="0036110E" w:rsidRPr="0036110E">
        <w:t>.</w:t>
      </w:r>
    </w:p>
    <w:p w14:paraId="31C7C503" w14:textId="1793AE1D" w:rsidR="0036110E" w:rsidRPr="0036110E" w:rsidRDefault="0036110E" w:rsidP="0036110E">
      <w:r w:rsidRPr="0036110E">
        <w:t xml:space="preserve">This model has enabled Australia to build a culture of refrigerant recovery that encourages </w:t>
      </w:r>
      <w:r w:rsidR="00132A69">
        <w:t xml:space="preserve">licenced </w:t>
      </w:r>
      <w:r w:rsidRPr="0036110E">
        <w:t xml:space="preserve">technicians to return used refrigerants </w:t>
      </w:r>
      <w:r w:rsidRPr="005835C9">
        <w:t>for rec</w:t>
      </w:r>
      <w:r w:rsidR="009C3114" w:rsidRPr="005835C9">
        <w:t>lam</w:t>
      </w:r>
      <w:r w:rsidR="00702503" w:rsidRPr="005835C9">
        <w:t>a</w:t>
      </w:r>
      <w:r w:rsidR="009C3114" w:rsidRPr="005835C9">
        <w:t>tion</w:t>
      </w:r>
      <w:r w:rsidRPr="0036110E">
        <w:t xml:space="preserve"> or safe disposal, ensuring these substances are handled responsibly and emissions are minimised. </w:t>
      </w:r>
      <w:r w:rsidR="0040762E" w:rsidRPr="0040762E">
        <w:t xml:space="preserve">Through ongoing investment in education, awareness, and standards, the Australian framework has evolved to meet industry needs and adapt to emerging technologies—serving as a valuable </w:t>
      </w:r>
      <w:r w:rsidR="00085E65" w:rsidRPr="0040762E">
        <w:t>standard</w:t>
      </w:r>
      <w:r w:rsidR="0040762E" w:rsidRPr="0040762E">
        <w:t xml:space="preserve"> for other countries.</w:t>
      </w:r>
    </w:p>
    <w:p w14:paraId="41A2C5E7" w14:textId="40E6C132" w:rsidR="00543DBF" w:rsidRDefault="00543DBF" w:rsidP="0036110E">
      <w:r>
        <w:t>The</w:t>
      </w:r>
      <w:r w:rsidR="0040762E">
        <w:t xml:space="preserve"> Lifecycle Refrigerant Management Workshop </w:t>
      </w:r>
      <w:r w:rsidR="003B21F7">
        <w:t>that preceded the meetings outlined</w:t>
      </w:r>
      <w:r w:rsidR="00D64B81">
        <w:t xml:space="preserve"> the</w:t>
      </w:r>
      <w:r w:rsidR="0036110E" w:rsidRPr="0036110E">
        <w:t xml:space="preserve"> importance of shared responsibility in th</w:t>
      </w:r>
      <w:r w:rsidR="00D64B81">
        <w:t>e LRM</w:t>
      </w:r>
      <w:r w:rsidR="0036110E" w:rsidRPr="0036110E">
        <w:t xml:space="preserve"> </w:t>
      </w:r>
      <w:r w:rsidR="0036110E" w:rsidRPr="009D7385">
        <w:t>process</w:t>
      </w:r>
      <w:r w:rsidR="00131392" w:rsidRPr="009D7385">
        <w:t xml:space="preserve"> betwee</w:t>
      </w:r>
      <w:r w:rsidR="003F66B9" w:rsidRPr="009D7385">
        <w:t>n all actors in the supply chain.</w:t>
      </w:r>
    </w:p>
    <w:p w14:paraId="6A068F71" w14:textId="2D6AD7A0" w:rsidR="00F812F7" w:rsidRPr="00166546" w:rsidRDefault="0036110E" w:rsidP="0036110E">
      <w:r w:rsidRPr="0036110E">
        <w:t xml:space="preserve">“What’s been remarkable is the sense of shared responsibility within Australia’s refrigerant sector. From technicians to policymakers, everyone has a role, and that culture of responsibility is what sets </w:t>
      </w:r>
      <w:r w:rsidRPr="00166546">
        <w:t>our model apart and keeps it evolving effectively.”</w:t>
      </w:r>
    </w:p>
    <w:p w14:paraId="641FFE4C" w14:textId="18C1F5E6" w:rsidR="00F812F7" w:rsidRPr="00166546" w:rsidRDefault="00F812F7" w:rsidP="0036110E">
      <w:r w:rsidRPr="00166546">
        <w:t xml:space="preserve">Attending this meeting as a delegation from Refrigerant Reclaim Australia has been invaluable," said Kylie </w:t>
      </w:r>
      <w:proofErr w:type="spellStart"/>
      <w:r w:rsidRPr="00166546">
        <w:t>Farrelley</w:t>
      </w:r>
      <w:proofErr w:type="spellEnd"/>
      <w:r w:rsidRPr="00166546">
        <w:t xml:space="preserve">, General Manager of RRA. </w:t>
      </w:r>
    </w:p>
    <w:p w14:paraId="65AF9FE8" w14:textId="77777777" w:rsidR="008E7A79" w:rsidRDefault="008E7A79" w:rsidP="0036110E">
      <w:pPr>
        <w:rPr>
          <w:highlight w:val="green"/>
        </w:rPr>
      </w:pPr>
    </w:p>
    <w:p w14:paraId="2D9CEDFC" w14:textId="77777777" w:rsidR="008E7A79" w:rsidRDefault="008E7A79" w:rsidP="0036110E">
      <w:pPr>
        <w:rPr>
          <w:highlight w:val="green"/>
        </w:rPr>
      </w:pPr>
    </w:p>
    <w:p w14:paraId="4CD4BF76" w14:textId="13D5E84D" w:rsidR="00F812F7" w:rsidRPr="00BA53CF" w:rsidRDefault="00F812F7" w:rsidP="0036110E">
      <w:r w:rsidRPr="00BA53CF">
        <w:lastRenderedPageBreak/>
        <w:t xml:space="preserve">"Lifecycle refrigerant management (LRM) is an emerging </w:t>
      </w:r>
      <w:r w:rsidR="00F041B2" w:rsidRPr="00BA53CF">
        <w:t>topic</w:t>
      </w:r>
      <w:r w:rsidRPr="00BA53CF">
        <w:t xml:space="preserve"> on the global stage, and it was important for the </w:t>
      </w:r>
      <w:r w:rsidR="00B7228E">
        <w:t>RRA delegation</w:t>
      </w:r>
      <w:r w:rsidR="00BA53CF" w:rsidRPr="00BA53CF">
        <w:t xml:space="preserve"> </w:t>
      </w:r>
      <w:r w:rsidRPr="00BA53CF">
        <w:t xml:space="preserve">to witness how countries worldwide are now beginning to embrace practices that Australia has been implementing for some time. </w:t>
      </w:r>
    </w:p>
    <w:p w14:paraId="2BF92281" w14:textId="131262EA" w:rsidR="00F812F7" w:rsidRPr="0036110E" w:rsidRDefault="00F812F7" w:rsidP="0036110E">
      <w:r w:rsidRPr="00BA53CF">
        <w:t>The meeting provided a unique opportunity for RRA</w:t>
      </w:r>
      <w:r w:rsidR="008E7A79" w:rsidRPr="00BA53CF">
        <w:t xml:space="preserve"> Board members</w:t>
      </w:r>
      <w:r w:rsidRPr="00BA53CF">
        <w:t xml:space="preserve"> to contribute to the dialogue, share experiences, and gain fresh insights from others. Engaging in these discussions allows us to stay at the forefront of sustainable refrigerant practices while reinforcing RRA’s role in advancing these initiatives globally."</w:t>
      </w:r>
    </w:p>
    <w:p w14:paraId="1CA14D07" w14:textId="64223BBF" w:rsidR="00413F88" w:rsidRDefault="0036110E" w:rsidP="0036110E">
      <w:r w:rsidRPr="0036110E">
        <w:t xml:space="preserve">The meeting </w:t>
      </w:r>
      <w:r w:rsidR="00722871">
        <w:t xml:space="preserve">also </w:t>
      </w:r>
      <w:r w:rsidRPr="0036110E">
        <w:t>highlighted the value of comprehensive regulation for all refrigerant types</w:t>
      </w:r>
      <w:r w:rsidR="00A62416">
        <w:t xml:space="preserve"> including what has traditionally been referred to as not in kind</w:t>
      </w:r>
      <w:r w:rsidRPr="0036110E">
        <w:t xml:space="preserve">, a practice that Australia </w:t>
      </w:r>
      <w:r w:rsidR="00EA7896" w:rsidRPr="0036110E">
        <w:t>supports</w:t>
      </w:r>
      <w:r w:rsidR="00EA7896">
        <w:t xml:space="preserve"> but</w:t>
      </w:r>
      <w:r w:rsidR="00A62416">
        <w:t xml:space="preserve"> </w:t>
      </w:r>
      <w:r w:rsidR="008E7A79">
        <w:t>is</w:t>
      </w:r>
      <w:r w:rsidR="00A62416">
        <w:t xml:space="preserve"> yet to achieve</w:t>
      </w:r>
      <w:r w:rsidRPr="0036110E">
        <w:t>.</w:t>
      </w:r>
    </w:p>
    <w:p w14:paraId="18C4EEBF" w14:textId="405FFF5C" w:rsidR="00904E64" w:rsidRDefault="0036110E" w:rsidP="0036110E">
      <w:r w:rsidRPr="00166546">
        <w:t>"</w:t>
      </w:r>
      <w:r w:rsidR="001C7F8E" w:rsidRPr="00166546">
        <w:t>We</w:t>
      </w:r>
      <w:r w:rsidRPr="00166546">
        <w:t xml:space="preserve"> increasingly recogni</w:t>
      </w:r>
      <w:r w:rsidR="003D046C" w:rsidRPr="00166546">
        <w:t>s</w:t>
      </w:r>
      <w:r w:rsidR="001C7F8E" w:rsidRPr="00166546">
        <w:t xml:space="preserve">e </w:t>
      </w:r>
      <w:r w:rsidRPr="00166546">
        <w:t>that for effective outcomes, all refrigerants</w:t>
      </w:r>
      <w:r w:rsidR="003D046C" w:rsidRPr="00166546">
        <w:t xml:space="preserve"> must</w:t>
      </w:r>
      <w:r w:rsidRPr="00166546">
        <w:t xml:space="preserve"> be included in regulatory frameworks</w:t>
      </w:r>
      <w:r w:rsidR="00722871" w:rsidRPr="00166546">
        <w:t xml:space="preserve"> and</w:t>
      </w:r>
      <w:r w:rsidR="00904E64" w:rsidRPr="00166546">
        <w:t xml:space="preserve"> i</w:t>
      </w:r>
      <w:r w:rsidR="00CC7B7F" w:rsidRPr="00166546">
        <w:t xml:space="preserve">nternational models, </w:t>
      </w:r>
      <w:r w:rsidR="001C7F8E" w:rsidRPr="00166546">
        <w:t>as well as leak prevention</w:t>
      </w:r>
      <w:r w:rsidR="00CC7B7F" w:rsidRPr="00166546">
        <w:t xml:space="preserve"> </w:t>
      </w:r>
      <w:r w:rsidR="001C7F8E" w:rsidRPr="00166546">
        <w:t xml:space="preserve">and </w:t>
      </w:r>
      <w:r w:rsidR="00CC7B7F" w:rsidRPr="00166546">
        <w:t>proactive maintenance</w:t>
      </w:r>
      <w:r w:rsidR="001C7F8E" w:rsidRPr="00166546">
        <w:t xml:space="preserve"> </w:t>
      </w:r>
      <w:r w:rsidR="00CC7B7F" w:rsidRPr="00166546">
        <w:t>protocols, offer valuable practices that could further strengthen Australia’s efforts.</w:t>
      </w:r>
      <w:r w:rsidR="00574442" w:rsidRPr="00166546">
        <w:t>”</w:t>
      </w:r>
    </w:p>
    <w:p w14:paraId="4CE40C14" w14:textId="0AC318D1" w:rsidR="0036110E" w:rsidRPr="0036110E" w:rsidRDefault="0036110E" w:rsidP="0036110E">
      <w:r w:rsidRPr="0036110E">
        <w:t xml:space="preserve">“Adopting a proactive maintenance approach, could bring multiple benefits to Australia—reduced emissions, improved energy performance, and a structured end-of-life process for </w:t>
      </w:r>
      <w:r w:rsidR="009C3114">
        <w:t xml:space="preserve">RACHP </w:t>
      </w:r>
      <w:r w:rsidRPr="0036110E">
        <w:t>equipment,”</w:t>
      </w:r>
      <w:r w:rsidR="003D046C">
        <w:t xml:space="preserve"> Greg</w:t>
      </w:r>
      <w:r w:rsidRPr="0036110E">
        <w:t xml:space="preserve"> said.</w:t>
      </w:r>
    </w:p>
    <w:p w14:paraId="63B04896" w14:textId="0FFF03C5" w:rsidR="0036110E" w:rsidRDefault="0036110E" w:rsidP="0036110E">
      <w:r w:rsidRPr="0036110E">
        <w:t xml:space="preserve">As Australia’s refrigerant landscape continues to evolve, RRA is committed to </w:t>
      </w:r>
      <w:r w:rsidR="008B5D7D">
        <w:t xml:space="preserve">working collaboratively with </w:t>
      </w:r>
      <w:r w:rsidR="008B5D7D" w:rsidRPr="009D7385">
        <w:t xml:space="preserve">government </w:t>
      </w:r>
      <w:r w:rsidR="009D7385" w:rsidRPr="009D7385">
        <w:t xml:space="preserve">and the </w:t>
      </w:r>
      <w:r w:rsidR="00A30F3E" w:rsidRPr="009D7385">
        <w:t>international community</w:t>
      </w:r>
      <w:r w:rsidR="009D7385" w:rsidRPr="009D7385">
        <w:t xml:space="preserve"> </w:t>
      </w:r>
      <w:r w:rsidR="008B5D7D" w:rsidRPr="009D7385">
        <w:t xml:space="preserve">in </w:t>
      </w:r>
      <w:r w:rsidRPr="009D7385">
        <w:t>strengthen</w:t>
      </w:r>
      <w:r w:rsidR="00574442" w:rsidRPr="009D7385">
        <w:t>ing</w:t>
      </w:r>
      <w:r w:rsidRPr="0036110E">
        <w:t xml:space="preserve"> its LRM framework. The</w:t>
      </w:r>
      <w:r w:rsidR="00A17392">
        <w:t>se</w:t>
      </w:r>
      <w:r w:rsidRPr="0036110E">
        <w:t xml:space="preserve"> learnings will inform RRA’s future direction, ensuring that Australia remains at the forefront of sustainable refrigerant practices while adapting to emerging global standards.</w:t>
      </w:r>
    </w:p>
    <w:p w14:paraId="3DD566E7" w14:textId="77777777" w:rsidR="005168D3" w:rsidRDefault="005168D3" w:rsidP="0036110E"/>
    <w:p w14:paraId="7CDD7CDA" w14:textId="333F418C" w:rsidR="0036110E" w:rsidRPr="0036110E" w:rsidRDefault="0036110E" w:rsidP="0036110E">
      <w:r w:rsidRPr="0036110E">
        <w:rPr>
          <w:b/>
          <w:bCs/>
        </w:rPr>
        <w:t>For media inquiries, please contact:</w:t>
      </w:r>
    </w:p>
    <w:p w14:paraId="580BB9A5" w14:textId="77777777" w:rsidR="0036110E" w:rsidRPr="0036110E" w:rsidRDefault="0036110E" w:rsidP="0036110E">
      <w:r w:rsidRPr="0036110E">
        <w:t>Stacey Kershaw-Brant</w:t>
      </w:r>
      <w:r w:rsidRPr="0036110E">
        <w:br/>
        <w:t>Communications Manager, Refrigerant Reclaim Australia (RRA)</w:t>
      </w:r>
      <w:r w:rsidRPr="0036110E">
        <w:br/>
        <w:t>0409 690 714</w:t>
      </w:r>
    </w:p>
    <w:p w14:paraId="172AF54F" w14:textId="54DDD1EC" w:rsidR="00A23CF7" w:rsidRPr="00A23CF7" w:rsidRDefault="00A23CF7" w:rsidP="00A23CF7"/>
    <w:p w14:paraId="25551EA4" w14:textId="77777777" w:rsidR="0017328C" w:rsidRDefault="0017328C" w:rsidP="00A714C1">
      <w:pPr>
        <w:rPr>
          <w:b/>
          <w:bCs/>
          <w:sz w:val="28"/>
          <w:szCs w:val="28"/>
        </w:rPr>
      </w:pPr>
    </w:p>
    <w:p w14:paraId="003070E3" w14:textId="77777777" w:rsidR="005A09C1" w:rsidRDefault="005A09C1" w:rsidP="00A714C1">
      <w:pPr>
        <w:jc w:val="center"/>
      </w:pPr>
    </w:p>
    <w:sectPr w:rsidR="005A09C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F634E" w14:textId="77777777" w:rsidR="007B7A0A" w:rsidRDefault="007B7A0A" w:rsidP="006D4E74">
      <w:pPr>
        <w:spacing w:after="0" w:line="240" w:lineRule="auto"/>
      </w:pPr>
      <w:r>
        <w:separator/>
      </w:r>
    </w:p>
  </w:endnote>
  <w:endnote w:type="continuationSeparator" w:id="0">
    <w:p w14:paraId="35AF5202" w14:textId="77777777" w:rsidR="007B7A0A" w:rsidRDefault="007B7A0A" w:rsidP="006D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ABA3B" w14:textId="77777777" w:rsidR="007B7A0A" w:rsidRDefault="007B7A0A" w:rsidP="006D4E74">
      <w:pPr>
        <w:spacing w:after="0" w:line="240" w:lineRule="auto"/>
      </w:pPr>
      <w:r>
        <w:separator/>
      </w:r>
    </w:p>
  </w:footnote>
  <w:footnote w:type="continuationSeparator" w:id="0">
    <w:p w14:paraId="69F75E7C" w14:textId="77777777" w:rsidR="007B7A0A" w:rsidRDefault="007B7A0A" w:rsidP="006D4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23CF8" w14:textId="46362711" w:rsidR="008D5E35" w:rsidRDefault="00A23CF7">
    <w:pPr>
      <w:pStyle w:val="Header"/>
    </w:pPr>
    <w:r>
      <w:rPr>
        <w:noProof/>
      </w:rPr>
      <w:drawing>
        <wp:inline distT="0" distB="0" distL="0" distR="0" wp14:anchorId="26858E52" wp14:editId="65BD3D37">
          <wp:extent cx="1873250" cy="556828"/>
          <wp:effectExtent l="0" t="0" r="0" b="0"/>
          <wp:docPr id="53160286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0286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0790" cy="5650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8791F"/>
    <w:multiLevelType w:val="hybridMultilevel"/>
    <w:tmpl w:val="F07A0F80"/>
    <w:lvl w:ilvl="0" w:tplc="E70EC416">
      <w:start w:val="1"/>
      <w:numFmt w:val="bullet"/>
      <w:lvlText w:val="•"/>
      <w:lvlJc w:val="left"/>
      <w:pPr>
        <w:tabs>
          <w:tab w:val="num" w:pos="720"/>
        </w:tabs>
        <w:ind w:left="720" w:hanging="360"/>
      </w:pPr>
      <w:rPr>
        <w:rFonts w:ascii="Arial" w:hAnsi="Arial" w:hint="default"/>
      </w:rPr>
    </w:lvl>
    <w:lvl w:ilvl="1" w:tplc="3BBACCA8" w:tentative="1">
      <w:start w:val="1"/>
      <w:numFmt w:val="bullet"/>
      <w:lvlText w:val="•"/>
      <w:lvlJc w:val="left"/>
      <w:pPr>
        <w:tabs>
          <w:tab w:val="num" w:pos="1440"/>
        </w:tabs>
        <w:ind w:left="1440" w:hanging="360"/>
      </w:pPr>
      <w:rPr>
        <w:rFonts w:ascii="Arial" w:hAnsi="Arial" w:hint="default"/>
      </w:rPr>
    </w:lvl>
    <w:lvl w:ilvl="2" w:tplc="BFD867AC" w:tentative="1">
      <w:start w:val="1"/>
      <w:numFmt w:val="bullet"/>
      <w:lvlText w:val="•"/>
      <w:lvlJc w:val="left"/>
      <w:pPr>
        <w:tabs>
          <w:tab w:val="num" w:pos="2160"/>
        </w:tabs>
        <w:ind w:left="2160" w:hanging="360"/>
      </w:pPr>
      <w:rPr>
        <w:rFonts w:ascii="Arial" w:hAnsi="Arial" w:hint="default"/>
      </w:rPr>
    </w:lvl>
    <w:lvl w:ilvl="3" w:tplc="87F2CE20" w:tentative="1">
      <w:start w:val="1"/>
      <w:numFmt w:val="bullet"/>
      <w:lvlText w:val="•"/>
      <w:lvlJc w:val="left"/>
      <w:pPr>
        <w:tabs>
          <w:tab w:val="num" w:pos="2880"/>
        </w:tabs>
        <w:ind w:left="2880" w:hanging="360"/>
      </w:pPr>
      <w:rPr>
        <w:rFonts w:ascii="Arial" w:hAnsi="Arial" w:hint="default"/>
      </w:rPr>
    </w:lvl>
    <w:lvl w:ilvl="4" w:tplc="42CA992C" w:tentative="1">
      <w:start w:val="1"/>
      <w:numFmt w:val="bullet"/>
      <w:lvlText w:val="•"/>
      <w:lvlJc w:val="left"/>
      <w:pPr>
        <w:tabs>
          <w:tab w:val="num" w:pos="3600"/>
        </w:tabs>
        <w:ind w:left="3600" w:hanging="360"/>
      </w:pPr>
      <w:rPr>
        <w:rFonts w:ascii="Arial" w:hAnsi="Arial" w:hint="default"/>
      </w:rPr>
    </w:lvl>
    <w:lvl w:ilvl="5" w:tplc="B1581CFE" w:tentative="1">
      <w:start w:val="1"/>
      <w:numFmt w:val="bullet"/>
      <w:lvlText w:val="•"/>
      <w:lvlJc w:val="left"/>
      <w:pPr>
        <w:tabs>
          <w:tab w:val="num" w:pos="4320"/>
        </w:tabs>
        <w:ind w:left="4320" w:hanging="360"/>
      </w:pPr>
      <w:rPr>
        <w:rFonts w:ascii="Arial" w:hAnsi="Arial" w:hint="default"/>
      </w:rPr>
    </w:lvl>
    <w:lvl w:ilvl="6" w:tplc="BA18DA06" w:tentative="1">
      <w:start w:val="1"/>
      <w:numFmt w:val="bullet"/>
      <w:lvlText w:val="•"/>
      <w:lvlJc w:val="left"/>
      <w:pPr>
        <w:tabs>
          <w:tab w:val="num" w:pos="5040"/>
        </w:tabs>
        <w:ind w:left="5040" w:hanging="360"/>
      </w:pPr>
      <w:rPr>
        <w:rFonts w:ascii="Arial" w:hAnsi="Arial" w:hint="default"/>
      </w:rPr>
    </w:lvl>
    <w:lvl w:ilvl="7" w:tplc="9AF07934" w:tentative="1">
      <w:start w:val="1"/>
      <w:numFmt w:val="bullet"/>
      <w:lvlText w:val="•"/>
      <w:lvlJc w:val="left"/>
      <w:pPr>
        <w:tabs>
          <w:tab w:val="num" w:pos="5760"/>
        </w:tabs>
        <w:ind w:left="5760" w:hanging="360"/>
      </w:pPr>
      <w:rPr>
        <w:rFonts w:ascii="Arial" w:hAnsi="Arial" w:hint="default"/>
      </w:rPr>
    </w:lvl>
    <w:lvl w:ilvl="8" w:tplc="25E422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C05F44"/>
    <w:multiLevelType w:val="hybridMultilevel"/>
    <w:tmpl w:val="DAAC7452"/>
    <w:lvl w:ilvl="0" w:tplc="E53A9772">
      <w:start w:val="1"/>
      <w:numFmt w:val="bullet"/>
      <w:lvlText w:val="•"/>
      <w:lvlJc w:val="left"/>
      <w:pPr>
        <w:tabs>
          <w:tab w:val="num" w:pos="720"/>
        </w:tabs>
        <w:ind w:left="720" w:hanging="360"/>
      </w:pPr>
      <w:rPr>
        <w:rFonts w:ascii="Arial" w:hAnsi="Arial" w:hint="default"/>
      </w:rPr>
    </w:lvl>
    <w:lvl w:ilvl="1" w:tplc="99A82E72" w:tentative="1">
      <w:start w:val="1"/>
      <w:numFmt w:val="bullet"/>
      <w:lvlText w:val="•"/>
      <w:lvlJc w:val="left"/>
      <w:pPr>
        <w:tabs>
          <w:tab w:val="num" w:pos="1440"/>
        </w:tabs>
        <w:ind w:left="1440" w:hanging="360"/>
      </w:pPr>
      <w:rPr>
        <w:rFonts w:ascii="Arial" w:hAnsi="Arial" w:hint="default"/>
      </w:rPr>
    </w:lvl>
    <w:lvl w:ilvl="2" w:tplc="3512732E" w:tentative="1">
      <w:start w:val="1"/>
      <w:numFmt w:val="bullet"/>
      <w:lvlText w:val="•"/>
      <w:lvlJc w:val="left"/>
      <w:pPr>
        <w:tabs>
          <w:tab w:val="num" w:pos="2160"/>
        </w:tabs>
        <w:ind w:left="2160" w:hanging="360"/>
      </w:pPr>
      <w:rPr>
        <w:rFonts w:ascii="Arial" w:hAnsi="Arial" w:hint="default"/>
      </w:rPr>
    </w:lvl>
    <w:lvl w:ilvl="3" w:tplc="24344ABA" w:tentative="1">
      <w:start w:val="1"/>
      <w:numFmt w:val="bullet"/>
      <w:lvlText w:val="•"/>
      <w:lvlJc w:val="left"/>
      <w:pPr>
        <w:tabs>
          <w:tab w:val="num" w:pos="2880"/>
        </w:tabs>
        <w:ind w:left="2880" w:hanging="360"/>
      </w:pPr>
      <w:rPr>
        <w:rFonts w:ascii="Arial" w:hAnsi="Arial" w:hint="default"/>
      </w:rPr>
    </w:lvl>
    <w:lvl w:ilvl="4" w:tplc="160AE646" w:tentative="1">
      <w:start w:val="1"/>
      <w:numFmt w:val="bullet"/>
      <w:lvlText w:val="•"/>
      <w:lvlJc w:val="left"/>
      <w:pPr>
        <w:tabs>
          <w:tab w:val="num" w:pos="3600"/>
        </w:tabs>
        <w:ind w:left="3600" w:hanging="360"/>
      </w:pPr>
      <w:rPr>
        <w:rFonts w:ascii="Arial" w:hAnsi="Arial" w:hint="default"/>
      </w:rPr>
    </w:lvl>
    <w:lvl w:ilvl="5" w:tplc="CA3E2B68" w:tentative="1">
      <w:start w:val="1"/>
      <w:numFmt w:val="bullet"/>
      <w:lvlText w:val="•"/>
      <w:lvlJc w:val="left"/>
      <w:pPr>
        <w:tabs>
          <w:tab w:val="num" w:pos="4320"/>
        </w:tabs>
        <w:ind w:left="4320" w:hanging="360"/>
      </w:pPr>
      <w:rPr>
        <w:rFonts w:ascii="Arial" w:hAnsi="Arial" w:hint="default"/>
      </w:rPr>
    </w:lvl>
    <w:lvl w:ilvl="6" w:tplc="A702984C" w:tentative="1">
      <w:start w:val="1"/>
      <w:numFmt w:val="bullet"/>
      <w:lvlText w:val="•"/>
      <w:lvlJc w:val="left"/>
      <w:pPr>
        <w:tabs>
          <w:tab w:val="num" w:pos="5040"/>
        </w:tabs>
        <w:ind w:left="5040" w:hanging="360"/>
      </w:pPr>
      <w:rPr>
        <w:rFonts w:ascii="Arial" w:hAnsi="Arial" w:hint="default"/>
      </w:rPr>
    </w:lvl>
    <w:lvl w:ilvl="7" w:tplc="24C64CBA" w:tentative="1">
      <w:start w:val="1"/>
      <w:numFmt w:val="bullet"/>
      <w:lvlText w:val="•"/>
      <w:lvlJc w:val="left"/>
      <w:pPr>
        <w:tabs>
          <w:tab w:val="num" w:pos="5760"/>
        </w:tabs>
        <w:ind w:left="5760" w:hanging="360"/>
      </w:pPr>
      <w:rPr>
        <w:rFonts w:ascii="Arial" w:hAnsi="Arial" w:hint="default"/>
      </w:rPr>
    </w:lvl>
    <w:lvl w:ilvl="8" w:tplc="EB9E8A8E" w:tentative="1">
      <w:start w:val="1"/>
      <w:numFmt w:val="bullet"/>
      <w:lvlText w:val="•"/>
      <w:lvlJc w:val="left"/>
      <w:pPr>
        <w:tabs>
          <w:tab w:val="num" w:pos="6480"/>
        </w:tabs>
        <w:ind w:left="6480" w:hanging="360"/>
      </w:pPr>
      <w:rPr>
        <w:rFonts w:ascii="Arial" w:hAnsi="Arial" w:hint="default"/>
      </w:rPr>
    </w:lvl>
  </w:abstractNum>
  <w:num w:numId="1" w16cid:durableId="1462724471">
    <w:abstractNumId w:val="1"/>
  </w:num>
  <w:num w:numId="2" w16cid:durableId="14366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3B"/>
    <w:rsid w:val="0000792D"/>
    <w:rsid w:val="0001338C"/>
    <w:rsid w:val="000218BE"/>
    <w:rsid w:val="00034D6F"/>
    <w:rsid w:val="00041A65"/>
    <w:rsid w:val="0004596B"/>
    <w:rsid w:val="00073D79"/>
    <w:rsid w:val="00081A08"/>
    <w:rsid w:val="00085E65"/>
    <w:rsid w:val="000A04F4"/>
    <w:rsid w:val="000C2795"/>
    <w:rsid w:val="000C4D02"/>
    <w:rsid w:val="00100838"/>
    <w:rsid w:val="0010418B"/>
    <w:rsid w:val="001275BD"/>
    <w:rsid w:val="00131392"/>
    <w:rsid w:val="00132A69"/>
    <w:rsid w:val="00166546"/>
    <w:rsid w:val="0017328C"/>
    <w:rsid w:val="001B52AB"/>
    <w:rsid w:val="001C4862"/>
    <w:rsid w:val="001C7F8E"/>
    <w:rsid w:val="001D3B8B"/>
    <w:rsid w:val="001E79A2"/>
    <w:rsid w:val="001F42C9"/>
    <w:rsid w:val="002035AF"/>
    <w:rsid w:val="0020601B"/>
    <w:rsid w:val="00217059"/>
    <w:rsid w:val="002170CB"/>
    <w:rsid w:val="00224A05"/>
    <w:rsid w:val="00235F12"/>
    <w:rsid w:val="002453E8"/>
    <w:rsid w:val="002534C6"/>
    <w:rsid w:val="002543D0"/>
    <w:rsid w:val="00262845"/>
    <w:rsid w:val="002822A2"/>
    <w:rsid w:val="00284A0F"/>
    <w:rsid w:val="002870CD"/>
    <w:rsid w:val="002B266B"/>
    <w:rsid w:val="002B7D98"/>
    <w:rsid w:val="002E0A59"/>
    <w:rsid w:val="002E7513"/>
    <w:rsid w:val="002F2796"/>
    <w:rsid w:val="00315904"/>
    <w:rsid w:val="00332A6D"/>
    <w:rsid w:val="0035346C"/>
    <w:rsid w:val="00354058"/>
    <w:rsid w:val="0036110E"/>
    <w:rsid w:val="003B21F7"/>
    <w:rsid w:val="003C0DCD"/>
    <w:rsid w:val="003C7F20"/>
    <w:rsid w:val="003D046C"/>
    <w:rsid w:val="003D38F3"/>
    <w:rsid w:val="003E0077"/>
    <w:rsid w:val="003E0FB5"/>
    <w:rsid w:val="003E7C36"/>
    <w:rsid w:val="003F3847"/>
    <w:rsid w:val="003F66B9"/>
    <w:rsid w:val="0040762E"/>
    <w:rsid w:val="00413F88"/>
    <w:rsid w:val="004428D2"/>
    <w:rsid w:val="00446445"/>
    <w:rsid w:val="00481B4E"/>
    <w:rsid w:val="0048727F"/>
    <w:rsid w:val="004B336D"/>
    <w:rsid w:val="004B3F9B"/>
    <w:rsid w:val="004E31EA"/>
    <w:rsid w:val="004F4B3A"/>
    <w:rsid w:val="005168D3"/>
    <w:rsid w:val="005221E5"/>
    <w:rsid w:val="0053760A"/>
    <w:rsid w:val="00540104"/>
    <w:rsid w:val="00543DBF"/>
    <w:rsid w:val="00546E95"/>
    <w:rsid w:val="00551344"/>
    <w:rsid w:val="00574442"/>
    <w:rsid w:val="005835C9"/>
    <w:rsid w:val="005A09C1"/>
    <w:rsid w:val="005A5234"/>
    <w:rsid w:val="006040F6"/>
    <w:rsid w:val="00605E28"/>
    <w:rsid w:val="00622665"/>
    <w:rsid w:val="00633E49"/>
    <w:rsid w:val="00634EE2"/>
    <w:rsid w:val="00635D9D"/>
    <w:rsid w:val="00645390"/>
    <w:rsid w:val="006645A5"/>
    <w:rsid w:val="0067083B"/>
    <w:rsid w:val="006717E4"/>
    <w:rsid w:val="0067315E"/>
    <w:rsid w:val="006A09A5"/>
    <w:rsid w:val="006A653B"/>
    <w:rsid w:val="006A6C28"/>
    <w:rsid w:val="006C2E44"/>
    <w:rsid w:val="006D4E74"/>
    <w:rsid w:val="00702503"/>
    <w:rsid w:val="00704C96"/>
    <w:rsid w:val="00722871"/>
    <w:rsid w:val="0073265E"/>
    <w:rsid w:val="00752F34"/>
    <w:rsid w:val="007739FB"/>
    <w:rsid w:val="00781CAF"/>
    <w:rsid w:val="0079450C"/>
    <w:rsid w:val="0079563A"/>
    <w:rsid w:val="007B68CA"/>
    <w:rsid w:val="007B6F7A"/>
    <w:rsid w:val="007B7A0A"/>
    <w:rsid w:val="007C0945"/>
    <w:rsid w:val="007D1A8F"/>
    <w:rsid w:val="007E0A7F"/>
    <w:rsid w:val="007F62D9"/>
    <w:rsid w:val="008137A2"/>
    <w:rsid w:val="0082205F"/>
    <w:rsid w:val="00833515"/>
    <w:rsid w:val="008361AC"/>
    <w:rsid w:val="00861CEA"/>
    <w:rsid w:val="00880D8D"/>
    <w:rsid w:val="008975D5"/>
    <w:rsid w:val="008A324C"/>
    <w:rsid w:val="008A7E64"/>
    <w:rsid w:val="008B5D7D"/>
    <w:rsid w:val="008D5E35"/>
    <w:rsid w:val="008E7A79"/>
    <w:rsid w:val="008F6BE0"/>
    <w:rsid w:val="009035B5"/>
    <w:rsid w:val="00904E64"/>
    <w:rsid w:val="00910537"/>
    <w:rsid w:val="00926856"/>
    <w:rsid w:val="00932C84"/>
    <w:rsid w:val="00936762"/>
    <w:rsid w:val="00940AA9"/>
    <w:rsid w:val="00955948"/>
    <w:rsid w:val="00964386"/>
    <w:rsid w:val="00974850"/>
    <w:rsid w:val="00976660"/>
    <w:rsid w:val="009A73D8"/>
    <w:rsid w:val="009A7413"/>
    <w:rsid w:val="009C3114"/>
    <w:rsid w:val="009D1CAF"/>
    <w:rsid w:val="009D22DF"/>
    <w:rsid w:val="009D278F"/>
    <w:rsid w:val="009D7385"/>
    <w:rsid w:val="009E33C7"/>
    <w:rsid w:val="009F2A20"/>
    <w:rsid w:val="00A029E5"/>
    <w:rsid w:val="00A0335A"/>
    <w:rsid w:val="00A17392"/>
    <w:rsid w:val="00A23CF7"/>
    <w:rsid w:val="00A257E1"/>
    <w:rsid w:val="00A30F3E"/>
    <w:rsid w:val="00A34D03"/>
    <w:rsid w:val="00A54E6C"/>
    <w:rsid w:val="00A56B03"/>
    <w:rsid w:val="00A62416"/>
    <w:rsid w:val="00A63DF1"/>
    <w:rsid w:val="00A714C1"/>
    <w:rsid w:val="00A94332"/>
    <w:rsid w:val="00AA1B25"/>
    <w:rsid w:val="00AF263F"/>
    <w:rsid w:val="00AF55AF"/>
    <w:rsid w:val="00B43A91"/>
    <w:rsid w:val="00B511C2"/>
    <w:rsid w:val="00B6285D"/>
    <w:rsid w:val="00B7228E"/>
    <w:rsid w:val="00B83BBE"/>
    <w:rsid w:val="00B83E95"/>
    <w:rsid w:val="00B87379"/>
    <w:rsid w:val="00BA53CF"/>
    <w:rsid w:val="00BC566D"/>
    <w:rsid w:val="00BE00AA"/>
    <w:rsid w:val="00BE5868"/>
    <w:rsid w:val="00C45EDA"/>
    <w:rsid w:val="00C536E7"/>
    <w:rsid w:val="00C64D19"/>
    <w:rsid w:val="00C83382"/>
    <w:rsid w:val="00CA6D98"/>
    <w:rsid w:val="00CA72C0"/>
    <w:rsid w:val="00CC0751"/>
    <w:rsid w:val="00CC7B7F"/>
    <w:rsid w:val="00CD5CFC"/>
    <w:rsid w:val="00D44ABE"/>
    <w:rsid w:val="00D47D94"/>
    <w:rsid w:val="00D62981"/>
    <w:rsid w:val="00D64B81"/>
    <w:rsid w:val="00D8063D"/>
    <w:rsid w:val="00DA1759"/>
    <w:rsid w:val="00DB6735"/>
    <w:rsid w:val="00E02CB0"/>
    <w:rsid w:val="00E72929"/>
    <w:rsid w:val="00E72D03"/>
    <w:rsid w:val="00E75DAD"/>
    <w:rsid w:val="00EA7896"/>
    <w:rsid w:val="00EA7DE0"/>
    <w:rsid w:val="00EB5CDB"/>
    <w:rsid w:val="00EC723A"/>
    <w:rsid w:val="00EE0931"/>
    <w:rsid w:val="00EE4938"/>
    <w:rsid w:val="00EF3DD8"/>
    <w:rsid w:val="00EF4E5D"/>
    <w:rsid w:val="00F041B2"/>
    <w:rsid w:val="00F06D92"/>
    <w:rsid w:val="00F40840"/>
    <w:rsid w:val="00F43100"/>
    <w:rsid w:val="00F46F73"/>
    <w:rsid w:val="00F56E77"/>
    <w:rsid w:val="00F610BE"/>
    <w:rsid w:val="00F62A5F"/>
    <w:rsid w:val="00F62B69"/>
    <w:rsid w:val="00F812F7"/>
    <w:rsid w:val="00F8705D"/>
    <w:rsid w:val="00F97E5D"/>
    <w:rsid w:val="00FB4C5A"/>
    <w:rsid w:val="00FC2F52"/>
    <w:rsid w:val="00FC7FE7"/>
    <w:rsid w:val="00FE7718"/>
    <w:rsid w:val="00FF72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FED9"/>
  <w15:chartTrackingRefBased/>
  <w15:docId w15:val="{048E80B1-65A5-4D3B-8EF0-F78C6066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C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2AB"/>
    <w:rPr>
      <w:color w:val="0563C1" w:themeColor="hyperlink"/>
      <w:u w:val="single"/>
    </w:rPr>
  </w:style>
  <w:style w:type="character" w:styleId="UnresolvedMention">
    <w:name w:val="Unresolved Mention"/>
    <w:basedOn w:val="DefaultParagraphFont"/>
    <w:uiPriority w:val="99"/>
    <w:semiHidden/>
    <w:unhideWhenUsed/>
    <w:rsid w:val="001B52AB"/>
    <w:rPr>
      <w:color w:val="605E5C"/>
      <w:shd w:val="clear" w:color="auto" w:fill="E1DFDD"/>
    </w:rPr>
  </w:style>
  <w:style w:type="paragraph" w:styleId="Header">
    <w:name w:val="header"/>
    <w:basedOn w:val="Normal"/>
    <w:link w:val="HeaderChar"/>
    <w:uiPriority w:val="99"/>
    <w:unhideWhenUsed/>
    <w:rsid w:val="006D4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E74"/>
  </w:style>
  <w:style w:type="paragraph" w:styleId="Footer">
    <w:name w:val="footer"/>
    <w:basedOn w:val="Normal"/>
    <w:link w:val="FooterChar"/>
    <w:uiPriority w:val="99"/>
    <w:unhideWhenUsed/>
    <w:rsid w:val="006D4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E74"/>
  </w:style>
  <w:style w:type="paragraph" w:styleId="Revision">
    <w:name w:val="Revision"/>
    <w:hidden/>
    <w:uiPriority w:val="99"/>
    <w:semiHidden/>
    <w:rsid w:val="00E02CB0"/>
    <w:pPr>
      <w:spacing w:after="0" w:line="240" w:lineRule="auto"/>
    </w:pPr>
  </w:style>
  <w:style w:type="character" w:styleId="CommentReference">
    <w:name w:val="annotation reference"/>
    <w:basedOn w:val="DefaultParagraphFont"/>
    <w:uiPriority w:val="99"/>
    <w:semiHidden/>
    <w:unhideWhenUsed/>
    <w:rsid w:val="00E02CB0"/>
    <w:rPr>
      <w:sz w:val="16"/>
      <w:szCs w:val="16"/>
    </w:rPr>
  </w:style>
  <w:style w:type="paragraph" w:styleId="CommentText">
    <w:name w:val="annotation text"/>
    <w:basedOn w:val="Normal"/>
    <w:link w:val="CommentTextChar"/>
    <w:uiPriority w:val="99"/>
    <w:unhideWhenUsed/>
    <w:rsid w:val="00E02CB0"/>
    <w:pPr>
      <w:spacing w:line="240" w:lineRule="auto"/>
    </w:pPr>
    <w:rPr>
      <w:sz w:val="20"/>
      <w:szCs w:val="20"/>
    </w:rPr>
  </w:style>
  <w:style w:type="character" w:customStyle="1" w:styleId="CommentTextChar">
    <w:name w:val="Comment Text Char"/>
    <w:basedOn w:val="DefaultParagraphFont"/>
    <w:link w:val="CommentText"/>
    <w:uiPriority w:val="99"/>
    <w:rsid w:val="00E02CB0"/>
    <w:rPr>
      <w:sz w:val="20"/>
      <w:szCs w:val="20"/>
    </w:rPr>
  </w:style>
  <w:style w:type="paragraph" w:styleId="CommentSubject">
    <w:name w:val="annotation subject"/>
    <w:basedOn w:val="CommentText"/>
    <w:next w:val="CommentText"/>
    <w:link w:val="CommentSubjectChar"/>
    <w:uiPriority w:val="99"/>
    <w:semiHidden/>
    <w:unhideWhenUsed/>
    <w:rsid w:val="00E02CB0"/>
    <w:rPr>
      <w:b/>
      <w:bCs/>
    </w:rPr>
  </w:style>
  <w:style w:type="character" w:customStyle="1" w:styleId="CommentSubjectChar">
    <w:name w:val="Comment Subject Char"/>
    <w:basedOn w:val="CommentTextChar"/>
    <w:link w:val="CommentSubject"/>
    <w:uiPriority w:val="99"/>
    <w:semiHidden/>
    <w:rsid w:val="00E02CB0"/>
    <w:rPr>
      <w:b/>
      <w:bCs/>
      <w:sz w:val="20"/>
      <w:szCs w:val="20"/>
    </w:rPr>
  </w:style>
  <w:style w:type="character" w:customStyle="1" w:styleId="Heading1Char">
    <w:name w:val="Heading 1 Char"/>
    <w:basedOn w:val="DefaultParagraphFont"/>
    <w:link w:val="Heading1"/>
    <w:uiPriority w:val="9"/>
    <w:rsid w:val="009D1CA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3611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1995">
      <w:bodyDiv w:val="1"/>
      <w:marLeft w:val="0"/>
      <w:marRight w:val="0"/>
      <w:marTop w:val="0"/>
      <w:marBottom w:val="0"/>
      <w:divBdr>
        <w:top w:val="none" w:sz="0" w:space="0" w:color="auto"/>
        <w:left w:val="none" w:sz="0" w:space="0" w:color="auto"/>
        <w:bottom w:val="none" w:sz="0" w:space="0" w:color="auto"/>
        <w:right w:val="none" w:sz="0" w:space="0" w:color="auto"/>
      </w:divBdr>
    </w:div>
    <w:div w:id="337930958">
      <w:bodyDiv w:val="1"/>
      <w:marLeft w:val="0"/>
      <w:marRight w:val="0"/>
      <w:marTop w:val="0"/>
      <w:marBottom w:val="0"/>
      <w:divBdr>
        <w:top w:val="none" w:sz="0" w:space="0" w:color="auto"/>
        <w:left w:val="none" w:sz="0" w:space="0" w:color="auto"/>
        <w:bottom w:val="none" w:sz="0" w:space="0" w:color="auto"/>
        <w:right w:val="none" w:sz="0" w:space="0" w:color="auto"/>
      </w:divBdr>
    </w:div>
    <w:div w:id="430975708">
      <w:bodyDiv w:val="1"/>
      <w:marLeft w:val="0"/>
      <w:marRight w:val="0"/>
      <w:marTop w:val="0"/>
      <w:marBottom w:val="0"/>
      <w:divBdr>
        <w:top w:val="none" w:sz="0" w:space="0" w:color="auto"/>
        <w:left w:val="none" w:sz="0" w:space="0" w:color="auto"/>
        <w:bottom w:val="none" w:sz="0" w:space="0" w:color="auto"/>
        <w:right w:val="none" w:sz="0" w:space="0" w:color="auto"/>
      </w:divBdr>
    </w:div>
    <w:div w:id="759257632">
      <w:bodyDiv w:val="1"/>
      <w:marLeft w:val="0"/>
      <w:marRight w:val="0"/>
      <w:marTop w:val="0"/>
      <w:marBottom w:val="0"/>
      <w:divBdr>
        <w:top w:val="none" w:sz="0" w:space="0" w:color="auto"/>
        <w:left w:val="none" w:sz="0" w:space="0" w:color="auto"/>
        <w:bottom w:val="none" w:sz="0" w:space="0" w:color="auto"/>
        <w:right w:val="none" w:sz="0" w:space="0" w:color="auto"/>
      </w:divBdr>
    </w:div>
    <w:div w:id="944456241">
      <w:bodyDiv w:val="1"/>
      <w:marLeft w:val="0"/>
      <w:marRight w:val="0"/>
      <w:marTop w:val="0"/>
      <w:marBottom w:val="0"/>
      <w:divBdr>
        <w:top w:val="none" w:sz="0" w:space="0" w:color="auto"/>
        <w:left w:val="none" w:sz="0" w:space="0" w:color="auto"/>
        <w:bottom w:val="none" w:sz="0" w:space="0" w:color="auto"/>
        <w:right w:val="none" w:sz="0" w:space="0" w:color="auto"/>
      </w:divBdr>
    </w:div>
    <w:div w:id="971249725">
      <w:bodyDiv w:val="1"/>
      <w:marLeft w:val="0"/>
      <w:marRight w:val="0"/>
      <w:marTop w:val="0"/>
      <w:marBottom w:val="0"/>
      <w:divBdr>
        <w:top w:val="none" w:sz="0" w:space="0" w:color="auto"/>
        <w:left w:val="none" w:sz="0" w:space="0" w:color="auto"/>
        <w:bottom w:val="none" w:sz="0" w:space="0" w:color="auto"/>
        <w:right w:val="none" w:sz="0" w:space="0" w:color="auto"/>
      </w:divBdr>
    </w:div>
    <w:div w:id="1021202493">
      <w:bodyDiv w:val="1"/>
      <w:marLeft w:val="0"/>
      <w:marRight w:val="0"/>
      <w:marTop w:val="0"/>
      <w:marBottom w:val="0"/>
      <w:divBdr>
        <w:top w:val="none" w:sz="0" w:space="0" w:color="auto"/>
        <w:left w:val="none" w:sz="0" w:space="0" w:color="auto"/>
        <w:bottom w:val="none" w:sz="0" w:space="0" w:color="auto"/>
        <w:right w:val="none" w:sz="0" w:space="0" w:color="auto"/>
      </w:divBdr>
    </w:div>
    <w:div w:id="1068189616">
      <w:bodyDiv w:val="1"/>
      <w:marLeft w:val="0"/>
      <w:marRight w:val="0"/>
      <w:marTop w:val="0"/>
      <w:marBottom w:val="0"/>
      <w:divBdr>
        <w:top w:val="none" w:sz="0" w:space="0" w:color="auto"/>
        <w:left w:val="none" w:sz="0" w:space="0" w:color="auto"/>
        <w:bottom w:val="none" w:sz="0" w:space="0" w:color="auto"/>
        <w:right w:val="none" w:sz="0" w:space="0" w:color="auto"/>
      </w:divBdr>
    </w:div>
    <w:div w:id="1240558178">
      <w:bodyDiv w:val="1"/>
      <w:marLeft w:val="0"/>
      <w:marRight w:val="0"/>
      <w:marTop w:val="0"/>
      <w:marBottom w:val="0"/>
      <w:divBdr>
        <w:top w:val="none" w:sz="0" w:space="0" w:color="auto"/>
        <w:left w:val="none" w:sz="0" w:space="0" w:color="auto"/>
        <w:bottom w:val="none" w:sz="0" w:space="0" w:color="auto"/>
        <w:right w:val="none" w:sz="0" w:space="0" w:color="auto"/>
      </w:divBdr>
    </w:div>
    <w:div w:id="1289704236">
      <w:bodyDiv w:val="1"/>
      <w:marLeft w:val="0"/>
      <w:marRight w:val="0"/>
      <w:marTop w:val="0"/>
      <w:marBottom w:val="0"/>
      <w:divBdr>
        <w:top w:val="none" w:sz="0" w:space="0" w:color="auto"/>
        <w:left w:val="none" w:sz="0" w:space="0" w:color="auto"/>
        <w:bottom w:val="none" w:sz="0" w:space="0" w:color="auto"/>
        <w:right w:val="none" w:sz="0" w:space="0" w:color="auto"/>
      </w:divBdr>
    </w:div>
    <w:div w:id="1485395998">
      <w:bodyDiv w:val="1"/>
      <w:marLeft w:val="0"/>
      <w:marRight w:val="0"/>
      <w:marTop w:val="0"/>
      <w:marBottom w:val="0"/>
      <w:divBdr>
        <w:top w:val="none" w:sz="0" w:space="0" w:color="auto"/>
        <w:left w:val="none" w:sz="0" w:space="0" w:color="auto"/>
        <w:bottom w:val="none" w:sz="0" w:space="0" w:color="auto"/>
        <w:right w:val="none" w:sz="0" w:space="0" w:color="auto"/>
      </w:divBdr>
    </w:div>
    <w:div w:id="1525948000">
      <w:bodyDiv w:val="1"/>
      <w:marLeft w:val="0"/>
      <w:marRight w:val="0"/>
      <w:marTop w:val="0"/>
      <w:marBottom w:val="0"/>
      <w:divBdr>
        <w:top w:val="none" w:sz="0" w:space="0" w:color="auto"/>
        <w:left w:val="none" w:sz="0" w:space="0" w:color="auto"/>
        <w:bottom w:val="none" w:sz="0" w:space="0" w:color="auto"/>
        <w:right w:val="none" w:sz="0" w:space="0" w:color="auto"/>
      </w:divBdr>
    </w:div>
    <w:div w:id="1574075968">
      <w:bodyDiv w:val="1"/>
      <w:marLeft w:val="0"/>
      <w:marRight w:val="0"/>
      <w:marTop w:val="0"/>
      <w:marBottom w:val="0"/>
      <w:divBdr>
        <w:top w:val="none" w:sz="0" w:space="0" w:color="auto"/>
        <w:left w:val="none" w:sz="0" w:space="0" w:color="auto"/>
        <w:bottom w:val="none" w:sz="0" w:space="0" w:color="auto"/>
        <w:right w:val="none" w:sz="0" w:space="0" w:color="auto"/>
      </w:divBdr>
    </w:div>
    <w:div w:id="1620379222">
      <w:bodyDiv w:val="1"/>
      <w:marLeft w:val="0"/>
      <w:marRight w:val="0"/>
      <w:marTop w:val="0"/>
      <w:marBottom w:val="0"/>
      <w:divBdr>
        <w:top w:val="none" w:sz="0" w:space="0" w:color="auto"/>
        <w:left w:val="none" w:sz="0" w:space="0" w:color="auto"/>
        <w:bottom w:val="none" w:sz="0" w:space="0" w:color="auto"/>
        <w:right w:val="none" w:sz="0" w:space="0" w:color="auto"/>
      </w:divBdr>
    </w:div>
    <w:div w:id="1639921994">
      <w:bodyDiv w:val="1"/>
      <w:marLeft w:val="0"/>
      <w:marRight w:val="0"/>
      <w:marTop w:val="0"/>
      <w:marBottom w:val="0"/>
      <w:divBdr>
        <w:top w:val="none" w:sz="0" w:space="0" w:color="auto"/>
        <w:left w:val="none" w:sz="0" w:space="0" w:color="auto"/>
        <w:bottom w:val="none" w:sz="0" w:space="0" w:color="auto"/>
        <w:right w:val="none" w:sz="0" w:space="0" w:color="auto"/>
      </w:divBdr>
    </w:div>
    <w:div w:id="167178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Brant</dc:creator>
  <cp:keywords/>
  <dc:description/>
  <cp:lastModifiedBy>stacey brant</cp:lastModifiedBy>
  <cp:revision>2</cp:revision>
  <cp:lastPrinted>2024-11-05T01:27:00Z</cp:lastPrinted>
  <dcterms:created xsi:type="dcterms:W3CDTF">2024-11-12T04:08:00Z</dcterms:created>
  <dcterms:modified xsi:type="dcterms:W3CDTF">2024-11-12T04:08:00Z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057810bc-e4c3-4d60-bedb-0b594fba738b</vt:lpwstr>
  </property>
</Properties>
</file>