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102" w:rsidRPr="00F660CF" w:rsidRDefault="007B3AC9">
      <w:pPr>
        <w:rPr>
          <w:rFonts w:ascii="Times New Roman" w:hAnsi="Times New Roman" w:cs="Times New Roman"/>
          <w:b/>
          <w:sz w:val="28"/>
          <w:szCs w:val="28"/>
        </w:rPr>
      </w:pPr>
      <w:r w:rsidRPr="00F660CF">
        <w:rPr>
          <w:rFonts w:ascii="Times New Roman" w:hAnsi="Times New Roman" w:cs="Times New Roman"/>
          <w:b/>
          <w:sz w:val="28"/>
          <w:szCs w:val="28"/>
        </w:rPr>
        <w:t xml:space="preserve">Soaring Demand from Retail &amp; Consumer Goods Sector Drives Supply Chain Management Market to US$ 62.6 </w:t>
      </w:r>
      <w:proofErr w:type="spellStart"/>
      <w:r w:rsidRPr="00F660CF">
        <w:rPr>
          <w:rFonts w:ascii="Times New Roman" w:hAnsi="Times New Roman" w:cs="Times New Roman"/>
          <w:b/>
          <w:sz w:val="28"/>
          <w:szCs w:val="28"/>
        </w:rPr>
        <w:t>Bn</w:t>
      </w:r>
      <w:proofErr w:type="spellEnd"/>
      <w:r w:rsidRPr="00F660CF">
        <w:rPr>
          <w:rFonts w:ascii="Times New Roman" w:hAnsi="Times New Roman" w:cs="Times New Roman"/>
          <w:b/>
          <w:sz w:val="28"/>
          <w:szCs w:val="28"/>
        </w:rPr>
        <w:t xml:space="preserve"> in 2031</w:t>
      </w:r>
    </w:p>
    <w:p w:rsidR="007B3AC9" w:rsidRPr="00F660CF" w:rsidRDefault="007B3AC9">
      <w:pPr>
        <w:rPr>
          <w:rFonts w:ascii="Times New Roman" w:hAnsi="Times New Roman" w:cs="Times New Roman"/>
          <w:sz w:val="28"/>
          <w:szCs w:val="28"/>
        </w:rPr>
      </w:pP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North America is predicted to remain one of the most attractive markets during the forecast period, according to Future Market Insights. According to the study, the U.S. is expected to account for more than 79% of the North America m</w:t>
      </w:r>
      <w:bookmarkStart w:id="0" w:name="_GoBack"/>
      <w:bookmarkEnd w:id="0"/>
      <w:r w:rsidRPr="00F660CF">
        <w:rPr>
          <w:rFonts w:ascii="Times New Roman" w:hAnsi="Times New Roman" w:cs="Times New Roman"/>
          <w:b/>
          <w:bCs/>
          <w:sz w:val="28"/>
          <w:szCs w:val="28"/>
        </w:rPr>
        <w:t>arket share through 2031.</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NEWARK, Del: </w:t>
      </w:r>
      <w:r w:rsidRPr="00F660CF">
        <w:rPr>
          <w:rFonts w:ascii="Times New Roman" w:hAnsi="Times New Roman" w:cs="Times New Roman"/>
          <w:sz w:val="28"/>
          <w:szCs w:val="28"/>
        </w:rPr>
        <w:t xml:space="preserve">The global </w:t>
      </w:r>
      <w:hyperlink r:id="rId5" w:history="1">
        <w:r w:rsidRPr="00F660CF">
          <w:rPr>
            <w:rStyle w:val="Hyperlink"/>
            <w:rFonts w:ascii="Times New Roman" w:hAnsi="Times New Roman" w:cs="Times New Roman"/>
            <w:sz w:val="28"/>
            <w:szCs w:val="28"/>
          </w:rPr>
          <w:t>supply chain management market</w:t>
        </w:r>
      </w:hyperlink>
      <w:r w:rsidRPr="00F660CF">
        <w:rPr>
          <w:rFonts w:ascii="Times New Roman" w:hAnsi="Times New Roman" w:cs="Times New Roman"/>
          <w:sz w:val="28"/>
          <w:szCs w:val="28"/>
        </w:rPr>
        <w:t xml:space="preserve"> is expected to reach a valuation of US$ 62.6 </w:t>
      </w:r>
      <w:proofErr w:type="spellStart"/>
      <w:r w:rsidRPr="00F660CF">
        <w:rPr>
          <w:rFonts w:ascii="Times New Roman" w:hAnsi="Times New Roman" w:cs="Times New Roman"/>
          <w:sz w:val="28"/>
          <w:szCs w:val="28"/>
        </w:rPr>
        <w:t>Bn</w:t>
      </w:r>
      <w:proofErr w:type="spellEnd"/>
      <w:r w:rsidRPr="00F660CF">
        <w:rPr>
          <w:rFonts w:ascii="Times New Roman" w:hAnsi="Times New Roman" w:cs="Times New Roman"/>
          <w:sz w:val="28"/>
          <w:szCs w:val="28"/>
        </w:rPr>
        <w:t xml:space="preserve"> by 2031, with sales growing at a prolific CAGR of 11.4% from 2021 to 2031. Valued at US$ 19.5 </w:t>
      </w:r>
      <w:proofErr w:type="spellStart"/>
      <w:r w:rsidRPr="00F660CF">
        <w:rPr>
          <w:rFonts w:ascii="Times New Roman" w:hAnsi="Times New Roman" w:cs="Times New Roman"/>
          <w:sz w:val="28"/>
          <w:szCs w:val="28"/>
        </w:rPr>
        <w:t>Bn</w:t>
      </w:r>
      <w:proofErr w:type="spellEnd"/>
      <w:r w:rsidRPr="00F660CF">
        <w:rPr>
          <w:rFonts w:ascii="Times New Roman" w:hAnsi="Times New Roman" w:cs="Times New Roman"/>
          <w:sz w:val="28"/>
          <w:szCs w:val="28"/>
        </w:rPr>
        <w:t xml:space="preserve"> in 2020, the target market displayed a surge in revenue by reaching US$ 21.2 </w:t>
      </w:r>
      <w:proofErr w:type="spellStart"/>
      <w:r w:rsidRPr="00F660CF">
        <w:rPr>
          <w:rFonts w:ascii="Times New Roman" w:hAnsi="Times New Roman" w:cs="Times New Roman"/>
          <w:sz w:val="28"/>
          <w:szCs w:val="28"/>
        </w:rPr>
        <w:t>Bn</w:t>
      </w:r>
      <w:proofErr w:type="spellEnd"/>
      <w:r w:rsidRPr="00F660CF">
        <w:rPr>
          <w:rFonts w:ascii="Times New Roman" w:hAnsi="Times New Roman" w:cs="Times New Roman"/>
          <w:sz w:val="28"/>
          <w:szCs w:val="28"/>
        </w:rPr>
        <w:t xml:space="preserve"> in 2021. Heightened demand for supply chain management solutions from both large and small and medium enterprises (SMEs) is expected to fuel the market growth for the same.</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In addition, rising awareness of SCM-related advantages such as supply chain optimization, meaningful synthesis of business data, and minimal wastage are certain factors that further aid the growth of the supply chain management market during the forecast period. In the present day and circumstances, the surging need for demand management solutions among enterprises as well as rising adoption of SCM software in healthcare and pharmaceutical industries will spearhead the growth of the supply chain management market during 2021-2031.</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 xml:space="preserve">Additionally, the swell in demand for transportation management systems (TMS) software and the integration of </w:t>
      </w:r>
      <w:proofErr w:type="spellStart"/>
      <w:r w:rsidRPr="00F660CF">
        <w:rPr>
          <w:rFonts w:ascii="Times New Roman" w:hAnsi="Times New Roman" w:cs="Times New Roman"/>
          <w:sz w:val="28"/>
          <w:szCs w:val="28"/>
        </w:rPr>
        <w:t>blockchain</w:t>
      </w:r>
      <w:proofErr w:type="spellEnd"/>
      <w:r w:rsidRPr="00F660CF">
        <w:rPr>
          <w:rFonts w:ascii="Times New Roman" w:hAnsi="Times New Roman" w:cs="Times New Roman"/>
          <w:sz w:val="28"/>
          <w:szCs w:val="28"/>
        </w:rPr>
        <w:t xml:space="preserve"> technology in SCM solutions is anticipated to further fuel the growth of the SCM market in this decade. Owing to the emergence of cutting-edge technologies including the Internet of Things, artificial intelligence, robotics, and 5G, SCM solutions are now designed to foresee and meet future challenges. This will likely bode well for the target market.</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 xml:space="preserve">Request a Sample Copy of the Report @ </w:t>
      </w:r>
      <w:r w:rsidRPr="00F660CF">
        <w:rPr>
          <w:rFonts w:ascii="Times New Roman" w:hAnsi="Times New Roman" w:cs="Times New Roman"/>
          <w:b/>
          <w:bCs/>
          <w:sz w:val="28"/>
          <w:szCs w:val="28"/>
        </w:rPr>
        <w:br/>
      </w:r>
      <w:hyperlink r:id="rId6" w:history="1">
        <w:r w:rsidRPr="00F660CF">
          <w:rPr>
            <w:rStyle w:val="Hyperlink"/>
            <w:rFonts w:ascii="Times New Roman" w:hAnsi="Times New Roman" w:cs="Times New Roman"/>
            <w:sz w:val="28"/>
            <w:szCs w:val="28"/>
          </w:rPr>
          <w:t>https://www.futuremarketinsights.com/reports/sample/rep-gb-13958</w:t>
        </w:r>
      </w:hyperlink>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Furthermore, big data analytics in logistics and supply chain management (LSCM) has continued to gain traction due to its complexity and the principal role of LSCM in improving the general business performance. The power of data is gradually but strongly becoming apparent to businesses of all shapes and sizes, from financial services to automobile manufacturing, healthcare, NGO, and many others.</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lastRenderedPageBreak/>
        <w:t xml:space="preserve">This highlights the importance of making Big Data analytics in a supply chain to gather more profound insights. The retail industry streams an immense amount of data across its supply chains, at diverse customer touch points in numerous </w:t>
      </w:r>
      <w:proofErr w:type="spellStart"/>
      <w:r w:rsidRPr="00F660CF">
        <w:rPr>
          <w:rFonts w:ascii="Times New Roman" w:hAnsi="Times New Roman" w:cs="Times New Roman"/>
          <w:sz w:val="28"/>
          <w:szCs w:val="28"/>
        </w:rPr>
        <w:t>omnichannel</w:t>
      </w:r>
      <w:proofErr w:type="spellEnd"/>
      <w:r w:rsidRPr="00F660CF">
        <w:rPr>
          <w:rFonts w:ascii="Times New Roman" w:hAnsi="Times New Roman" w:cs="Times New Roman"/>
          <w:sz w:val="28"/>
          <w:szCs w:val="28"/>
        </w:rPr>
        <w:t xml:space="preserve"> operations. This, along with other considerations, is expected to generate higher demand for the supply chain management market during the forecast period.</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i/>
          <w:iCs/>
          <w:sz w:val="28"/>
          <w:szCs w:val="28"/>
        </w:rPr>
        <w:t>“Incorporation of technological advancements along with increasing demand from diverse end-use industries such as retail, healthcare and pharma will likely supplement the global growth of the supply chain management market over the forecast period,” says an FMI analyst.  </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Key Takeaways:</w:t>
      </w:r>
    </w:p>
    <w:p w:rsidR="00B54C81" w:rsidRPr="00F660CF" w:rsidRDefault="00B54C81" w:rsidP="00B54C81">
      <w:pPr>
        <w:numPr>
          <w:ilvl w:val="0"/>
          <w:numId w:val="1"/>
        </w:numPr>
        <w:rPr>
          <w:rFonts w:ascii="Times New Roman" w:hAnsi="Times New Roman" w:cs="Times New Roman"/>
          <w:sz w:val="28"/>
          <w:szCs w:val="28"/>
        </w:rPr>
      </w:pPr>
      <w:r w:rsidRPr="00F660CF">
        <w:rPr>
          <w:rFonts w:ascii="Times New Roman" w:hAnsi="Times New Roman" w:cs="Times New Roman"/>
          <w:sz w:val="28"/>
          <w:szCs w:val="28"/>
        </w:rPr>
        <w:t>The supply chain management market in the United States will hold 79% of the market share in North America.</w:t>
      </w:r>
    </w:p>
    <w:p w:rsidR="00B54C81" w:rsidRPr="00F660CF" w:rsidRDefault="00B54C81" w:rsidP="00B54C81">
      <w:pPr>
        <w:numPr>
          <w:ilvl w:val="0"/>
          <w:numId w:val="1"/>
        </w:numPr>
        <w:rPr>
          <w:rFonts w:ascii="Times New Roman" w:hAnsi="Times New Roman" w:cs="Times New Roman"/>
          <w:sz w:val="28"/>
          <w:szCs w:val="28"/>
        </w:rPr>
      </w:pPr>
      <w:r w:rsidRPr="00F660CF">
        <w:rPr>
          <w:rFonts w:ascii="Times New Roman" w:hAnsi="Times New Roman" w:cs="Times New Roman"/>
          <w:sz w:val="28"/>
          <w:szCs w:val="28"/>
        </w:rPr>
        <w:t>Well-established industrial and chemical sectors drive the growth of the SCM market in Germany. </w:t>
      </w:r>
    </w:p>
    <w:p w:rsidR="00B54C81" w:rsidRPr="00F660CF" w:rsidRDefault="00B54C81" w:rsidP="00B54C81">
      <w:pPr>
        <w:numPr>
          <w:ilvl w:val="0"/>
          <w:numId w:val="1"/>
        </w:numPr>
        <w:rPr>
          <w:rFonts w:ascii="Times New Roman" w:hAnsi="Times New Roman" w:cs="Times New Roman"/>
          <w:sz w:val="28"/>
          <w:szCs w:val="28"/>
        </w:rPr>
      </w:pPr>
      <w:r w:rsidRPr="00F660CF">
        <w:rPr>
          <w:rFonts w:ascii="Times New Roman" w:hAnsi="Times New Roman" w:cs="Times New Roman"/>
          <w:sz w:val="28"/>
          <w:szCs w:val="28"/>
        </w:rPr>
        <w:t>India’s supply chain management market is expected to grow at a CAGR of 20% during the assessment period.</w:t>
      </w:r>
    </w:p>
    <w:p w:rsidR="00B54C81" w:rsidRPr="00F660CF" w:rsidRDefault="00B54C81" w:rsidP="00B54C81">
      <w:pPr>
        <w:numPr>
          <w:ilvl w:val="0"/>
          <w:numId w:val="1"/>
        </w:numPr>
        <w:rPr>
          <w:rFonts w:ascii="Times New Roman" w:hAnsi="Times New Roman" w:cs="Times New Roman"/>
          <w:sz w:val="28"/>
          <w:szCs w:val="28"/>
        </w:rPr>
      </w:pPr>
      <w:r w:rsidRPr="00F660CF">
        <w:rPr>
          <w:rFonts w:ascii="Times New Roman" w:hAnsi="Times New Roman" w:cs="Times New Roman"/>
          <w:sz w:val="28"/>
          <w:szCs w:val="28"/>
        </w:rPr>
        <w:t>By software, the integrated SCM platform/ suite will witness high demand during 2021-2031.</w:t>
      </w:r>
    </w:p>
    <w:p w:rsidR="00B54C81" w:rsidRPr="00F660CF" w:rsidRDefault="00B54C81" w:rsidP="00B54C81">
      <w:pPr>
        <w:numPr>
          <w:ilvl w:val="0"/>
          <w:numId w:val="1"/>
        </w:numPr>
        <w:rPr>
          <w:rFonts w:ascii="Times New Roman" w:hAnsi="Times New Roman" w:cs="Times New Roman"/>
          <w:sz w:val="28"/>
          <w:szCs w:val="28"/>
        </w:rPr>
      </w:pPr>
      <w:r w:rsidRPr="00F660CF">
        <w:rPr>
          <w:rFonts w:ascii="Times New Roman" w:hAnsi="Times New Roman" w:cs="Times New Roman"/>
          <w:sz w:val="28"/>
          <w:szCs w:val="28"/>
        </w:rPr>
        <w:t>The cloud-based computing segment will expand at a CAGR of 14.2% over the next few years.</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Competitive Landscape </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 xml:space="preserve">Oracle Corporation, SAP SE, Descartes Systems Group Inc., Infor Inc., </w:t>
      </w:r>
      <w:proofErr w:type="spellStart"/>
      <w:r w:rsidRPr="00F660CF">
        <w:rPr>
          <w:rFonts w:ascii="Times New Roman" w:hAnsi="Times New Roman" w:cs="Times New Roman"/>
          <w:sz w:val="28"/>
          <w:szCs w:val="28"/>
        </w:rPr>
        <w:t>Kinaxis</w:t>
      </w:r>
      <w:proofErr w:type="spellEnd"/>
      <w:r w:rsidRPr="00F660CF">
        <w:rPr>
          <w:rFonts w:ascii="Times New Roman" w:hAnsi="Times New Roman" w:cs="Times New Roman"/>
          <w:sz w:val="28"/>
          <w:szCs w:val="28"/>
        </w:rPr>
        <w:t xml:space="preserve">, E2open, LLC, </w:t>
      </w:r>
      <w:proofErr w:type="spellStart"/>
      <w:r w:rsidRPr="00F660CF">
        <w:rPr>
          <w:rFonts w:ascii="Times New Roman" w:hAnsi="Times New Roman" w:cs="Times New Roman"/>
          <w:sz w:val="28"/>
          <w:szCs w:val="28"/>
        </w:rPr>
        <w:t>Basware</w:t>
      </w:r>
      <w:proofErr w:type="spellEnd"/>
      <w:r w:rsidRPr="00F660CF">
        <w:rPr>
          <w:rFonts w:ascii="Times New Roman" w:hAnsi="Times New Roman" w:cs="Times New Roman"/>
          <w:sz w:val="28"/>
          <w:szCs w:val="28"/>
        </w:rPr>
        <w:t xml:space="preserve"> Corporation, </w:t>
      </w:r>
      <w:proofErr w:type="spellStart"/>
      <w:r w:rsidRPr="00F660CF">
        <w:rPr>
          <w:rFonts w:ascii="Times New Roman" w:hAnsi="Times New Roman" w:cs="Times New Roman"/>
          <w:sz w:val="28"/>
          <w:szCs w:val="28"/>
        </w:rPr>
        <w:t>WiseTech</w:t>
      </w:r>
      <w:proofErr w:type="spellEnd"/>
      <w:r w:rsidRPr="00F660CF">
        <w:rPr>
          <w:rFonts w:ascii="Times New Roman" w:hAnsi="Times New Roman" w:cs="Times New Roman"/>
          <w:sz w:val="28"/>
          <w:szCs w:val="28"/>
        </w:rPr>
        <w:t xml:space="preserve"> Global, Blue Yonder Group, Inc. (JDA Software), Epicor Software Corporation, </w:t>
      </w:r>
      <w:proofErr w:type="spellStart"/>
      <w:r w:rsidRPr="00F660CF">
        <w:rPr>
          <w:rFonts w:ascii="Times New Roman" w:hAnsi="Times New Roman" w:cs="Times New Roman"/>
          <w:sz w:val="28"/>
          <w:szCs w:val="28"/>
        </w:rPr>
        <w:t>Logility</w:t>
      </w:r>
      <w:proofErr w:type="spellEnd"/>
      <w:r w:rsidRPr="00F660CF">
        <w:rPr>
          <w:rFonts w:ascii="Times New Roman" w:hAnsi="Times New Roman" w:cs="Times New Roman"/>
          <w:sz w:val="28"/>
          <w:szCs w:val="28"/>
        </w:rPr>
        <w:t xml:space="preserve">, Inc., </w:t>
      </w:r>
      <w:proofErr w:type="spellStart"/>
      <w:r w:rsidRPr="00F660CF">
        <w:rPr>
          <w:rFonts w:ascii="Times New Roman" w:hAnsi="Times New Roman" w:cs="Times New Roman"/>
          <w:sz w:val="28"/>
          <w:szCs w:val="28"/>
        </w:rPr>
        <w:t>Jaggaer</w:t>
      </w:r>
      <w:proofErr w:type="spellEnd"/>
      <w:r w:rsidRPr="00F660CF">
        <w:rPr>
          <w:rFonts w:ascii="Times New Roman" w:hAnsi="Times New Roman" w:cs="Times New Roman"/>
          <w:sz w:val="28"/>
          <w:szCs w:val="28"/>
        </w:rPr>
        <w:t xml:space="preserve">, </w:t>
      </w:r>
      <w:proofErr w:type="spellStart"/>
      <w:r w:rsidRPr="00F660CF">
        <w:rPr>
          <w:rFonts w:ascii="Times New Roman" w:hAnsi="Times New Roman" w:cs="Times New Roman"/>
          <w:sz w:val="28"/>
          <w:szCs w:val="28"/>
        </w:rPr>
        <w:t>Ivalua</w:t>
      </w:r>
      <w:proofErr w:type="spellEnd"/>
      <w:r w:rsidRPr="00F660CF">
        <w:rPr>
          <w:rFonts w:ascii="Times New Roman" w:hAnsi="Times New Roman" w:cs="Times New Roman"/>
          <w:sz w:val="28"/>
          <w:szCs w:val="28"/>
        </w:rPr>
        <w:t xml:space="preserve"> Inc., Manhattan Associates, and IBM Corporation among others are some of the major players in the supply chain management market profiled in the full version of the report.</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Leading market players are focusing on product innovation and technological advancements to enhance their market presence. These organizations have strategic partnerships and collaborative initiatives to improve their profits and market shares.</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 xml:space="preserve">Get More Information on this Report @ </w:t>
      </w:r>
      <w:r w:rsidRPr="00F660CF">
        <w:rPr>
          <w:rFonts w:ascii="Times New Roman" w:hAnsi="Times New Roman" w:cs="Times New Roman"/>
          <w:sz w:val="28"/>
          <w:szCs w:val="28"/>
        </w:rPr>
        <w:br/>
      </w:r>
      <w:hyperlink r:id="rId7" w:history="1">
        <w:r w:rsidRPr="00F660CF">
          <w:rPr>
            <w:rStyle w:val="Hyperlink"/>
            <w:rFonts w:ascii="Times New Roman" w:hAnsi="Times New Roman" w:cs="Times New Roman"/>
            <w:sz w:val="28"/>
            <w:szCs w:val="28"/>
          </w:rPr>
          <w:t>https://www.futuremarketinsights.com/reports/supply-chain-management-market</w:t>
        </w:r>
      </w:hyperlink>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lastRenderedPageBreak/>
        <w:t>More Insights into Supply Chain Management Market Report</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In its latest report, FMI offers an unbiased analysis of the global supply chain management market, providing historical data from 2016 to 2020 and forecast statistics for 2021 to 2031.</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To understand the global market potential, growth, and scope, the market is segmented on the basis of solution (software (integrated SCM platform/ suite, standalone solutions (supply chain planning, warehouse management software, transportation management software, sourcing &amp; procurement, order management, others)), services (outsource supply chain management services, professional services (integration &amp; implementation, support &amp; maintenance, consulting services)), deployment (cloud-based, on-premises), enterprise size (small and medium enterprises (SMEs), large enterprises), industry (retail &amp; consumer goods, manufacturing, automotive, healthcare &amp; pharma, food &amp; beverages, transportation &amp; logistics, others), and region.</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According to the latest FMI reports, based on segmentation, the retail &amp; consumer goods industry segment will likely make significant contributions to the overall market growth during 2021-2031. Accounting for 26.1% of sales in 2021, this segment will continue its market dominance due to rising complexity of retail supply chain networks. In terms of enterprise size, the large business size will retain their lead in the global marketplace.</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Based on region, the supply chain management market in the United States will display substantial growth over the upcoming years. The target market in this country will hold over 79% of the market share in North America through 2031. Increasing spending on transportation and logistics, surging urbanization, increase in traffic congestion, and digitalization of the transportation sector aid the growth of the supply chain management market in this country. Apart from the U.S., countries like India, Japan, and Germany will also present notable market growth during the forecast period.</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Request for Customization @</w:t>
      </w:r>
      <w:r w:rsidRPr="00F660CF">
        <w:rPr>
          <w:rFonts w:ascii="Times New Roman" w:hAnsi="Times New Roman" w:cs="Times New Roman"/>
          <w:b/>
          <w:bCs/>
          <w:sz w:val="28"/>
          <w:szCs w:val="28"/>
        </w:rPr>
        <w:br/>
      </w:r>
      <w:hyperlink r:id="rId8" w:history="1">
        <w:r w:rsidRPr="00F660CF">
          <w:rPr>
            <w:rStyle w:val="Hyperlink"/>
            <w:rFonts w:ascii="Times New Roman" w:hAnsi="Times New Roman" w:cs="Times New Roman"/>
            <w:sz w:val="28"/>
            <w:szCs w:val="28"/>
          </w:rPr>
          <w:t>https://www.futuremarketinsights.com/customization-available/rep-gb-13958</w:t>
        </w:r>
      </w:hyperlink>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Supply Chain Management Outlook by Category</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By Solution:</w:t>
      </w:r>
    </w:p>
    <w:p w:rsidR="00B54C81" w:rsidRPr="00F660CF" w:rsidRDefault="00B54C81" w:rsidP="00B54C81">
      <w:pPr>
        <w:numPr>
          <w:ilvl w:val="0"/>
          <w:numId w:val="2"/>
        </w:numPr>
        <w:rPr>
          <w:rFonts w:ascii="Times New Roman" w:hAnsi="Times New Roman" w:cs="Times New Roman"/>
          <w:sz w:val="28"/>
          <w:szCs w:val="28"/>
        </w:rPr>
      </w:pPr>
      <w:r w:rsidRPr="00F660CF">
        <w:rPr>
          <w:rFonts w:ascii="Times New Roman" w:hAnsi="Times New Roman" w:cs="Times New Roman"/>
          <w:sz w:val="28"/>
          <w:szCs w:val="28"/>
        </w:rPr>
        <w:t>Software</w:t>
      </w:r>
    </w:p>
    <w:p w:rsidR="00B54C81" w:rsidRPr="00F660CF" w:rsidRDefault="00B54C81" w:rsidP="00B54C81">
      <w:pPr>
        <w:numPr>
          <w:ilvl w:val="1"/>
          <w:numId w:val="2"/>
        </w:numPr>
        <w:rPr>
          <w:rFonts w:ascii="Times New Roman" w:hAnsi="Times New Roman" w:cs="Times New Roman"/>
          <w:sz w:val="28"/>
          <w:szCs w:val="28"/>
        </w:rPr>
      </w:pPr>
      <w:r w:rsidRPr="00F660CF">
        <w:rPr>
          <w:rFonts w:ascii="Times New Roman" w:hAnsi="Times New Roman" w:cs="Times New Roman"/>
          <w:sz w:val="28"/>
          <w:szCs w:val="28"/>
        </w:rPr>
        <w:t>Integrated SCM Platform/Suite</w:t>
      </w:r>
    </w:p>
    <w:p w:rsidR="00B54C81" w:rsidRPr="00F660CF" w:rsidRDefault="00B54C81" w:rsidP="00B54C81">
      <w:pPr>
        <w:numPr>
          <w:ilvl w:val="1"/>
          <w:numId w:val="2"/>
        </w:numPr>
        <w:rPr>
          <w:rFonts w:ascii="Times New Roman" w:hAnsi="Times New Roman" w:cs="Times New Roman"/>
          <w:sz w:val="28"/>
          <w:szCs w:val="28"/>
        </w:rPr>
      </w:pPr>
      <w:r w:rsidRPr="00F660CF">
        <w:rPr>
          <w:rFonts w:ascii="Times New Roman" w:hAnsi="Times New Roman" w:cs="Times New Roman"/>
          <w:sz w:val="28"/>
          <w:szCs w:val="28"/>
        </w:rPr>
        <w:t>Standalone Solutions</w:t>
      </w:r>
    </w:p>
    <w:p w:rsidR="00B54C81" w:rsidRPr="00F660CF" w:rsidRDefault="00B54C81" w:rsidP="00B54C81">
      <w:pPr>
        <w:numPr>
          <w:ilvl w:val="0"/>
          <w:numId w:val="2"/>
        </w:numPr>
        <w:rPr>
          <w:rFonts w:ascii="Times New Roman" w:hAnsi="Times New Roman" w:cs="Times New Roman"/>
          <w:sz w:val="28"/>
          <w:szCs w:val="28"/>
        </w:rPr>
      </w:pPr>
      <w:r w:rsidRPr="00F660CF">
        <w:rPr>
          <w:rFonts w:ascii="Times New Roman" w:hAnsi="Times New Roman" w:cs="Times New Roman"/>
          <w:sz w:val="28"/>
          <w:szCs w:val="28"/>
        </w:rPr>
        <w:lastRenderedPageBreak/>
        <w:t>Services</w:t>
      </w:r>
    </w:p>
    <w:p w:rsidR="00B54C81" w:rsidRPr="00F660CF" w:rsidRDefault="00B54C81" w:rsidP="00B54C81">
      <w:pPr>
        <w:numPr>
          <w:ilvl w:val="1"/>
          <w:numId w:val="2"/>
        </w:numPr>
        <w:rPr>
          <w:rFonts w:ascii="Times New Roman" w:hAnsi="Times New Roman" w:cs="Times New Roman"/>
          <w:sz w:val="28"/>
          <w:szCs w:val="28"/>
        </w:rPr>
      </w:pPr>
      <w:r w:rsidRPr="00F660CF">
        <w:rPr>
          <w:rFonts w:ascii="Times New Roman" w:hAnsi="Times New Roman" w:cs="Times New Roman"/>
          <w:sz w:val="28"/>
          <w:szCs w:val="28"/>
        </w:rPr>
        <w:t>Outsource Supply Chain Management Services</w:t>
      </w:r>
    </w:p>
    <w:p w:rsidR="00B54C81" w:rsidRPr="00F660CF" w:rsidRDefault="00B54C81" w:rsidP="00B54C81">
      <w:pPr>
        <w:numPr>
          <w:ilvl w:val="1"/>
          <w:numId w:val="2"/>
        </w:numPr>
        <w:rPr>
          <w:rFonts w:ascii="Times New Roman" w:hAnsi="Times New Roman" w:cs="Times New Roman"/>
          <w:sz w:val="28"/>
          <w:szCs w:val="28"/>
        </w:rPr>
      </w:pPr>
      <w:r w:rsidRPr="00F660CF">
        <w:rPr>
          <w:rFonts w:ascii="Times New Roman" w:hAnsi="Times New Roman" w:cs="Times New Roman"/>
          <w:sz w:val="28"/>
          <w:szCs w:val="28"/>
        </w:rPr>
        <w:t>Professional Services</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By Deployment:</w:t>
      </w:r>
    </w:p>
    <w:p w:rsidR="00B54C81" w:rsidRPr="00F660CF" w:rsidRDefault="00B54C81" w:rsidP="00B54C81">
      <w:pPr>
        <w:numPr>
          <w:ilvl w:val="0"/>
          <w:numId w:val="3"/>
        </w:numPr>
        <w:rPr>
          <w:rFonts w:ascii="Times New Roman" w:hAnsi="Times New Roman" w:cs="Times New Roman"/>
          <w:sz w:val="28"/>
          <w:szCs w:val="28"/>
        </w:rPr>
      </w:pPr>
      <w:r w:rsidRPr="00F660CF">
        <w:rPr>
          <w:rFonts w:ascii="Times New Roman" w:hAnsi="Times New Roman" w:cs="Times New Roman"/>
          <w:sz w:val="28"/>
          <w:szCs w:val="28"/>
        </w:rPr>
        <w:t>Cloud-Based</w:t>
      </w:r>
    </w:p>
    <w:p w:rsidR="00B54C81" w:rsidRPr="00F660CF" w:rsidRDefault="00B54C81" w:rsidP="00B54C81">
      <w:pPr>
        <w:numPr>
          <w:ilvl w:val="0"/>
          <w:numId w:val="3"/>
        </w:numPr>
        <w:rPr>
          <w:rFonts w:ascii="Times New Roman" w:hAnsi="Times New Roman" w:cs="Times New Roman"/>
          <w:sz w:val="28"/>
          <w:szCs w:val="28"/>
        </w:rPr>
      </w:pPr>
      <w:r w:rsidRPr="00F660CF">
        <w:rPr>
          <w:rFonts w:ascii="Times New Roman" w:hAnsi="Times New Roman" w:cs="Times New Roman"/>
          <w:sz w:val="28"/>
          <w:szCs w:val="28"/>
        </w:rPr>
        <w:t>On-Premises</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By Enterprise Size:</w:t>
      </w:r>
    </w:p>
    <w:p w:rsidR="00B54C81" w:rsidRPr="00F660CF" w:rsidRDefault="00B54C81" w:rsidP="00B54C81">
      <w:pPr>
        <w:numPr>
          <w:ilvl w:val="0"/>
          <w:numId w:val="4"/>
        </w:numPr>
        <w:rPr>
          <w:rFonts w:ascii="Times New Roman" w:hAnsi="Times New Roman" w:cs="Times New Roman"/>
          <w:sz w:val="28"/>
          <w:szCs w:val="28"/>
        </w:rPr>
      </w:pPr>
      <w:r w:rsidRPr="00F660CF">
        <w:rPr>
          <w:rFonts w:ascii="Times New Roman" w:hAnsi="Times New Roman" w:cs="Times New Roman"/>
          <w:sz w:val="28"/>
          <w:szCs w:val="28"/>
        </w:rPr>
        <w:t>Small and Medium Enterprises (SMEs)</w:t>
      </w:r>
    </w:p>
    <w:p w:rsidR="00B54C81" w:rsidRPr="00F660CF" w:rsidRDefault="00B54C81" w:rsidP="00B54C81">
      <w:pPr>
        <w:numPr>
          <w:ilvl w:val="0"/>
          <w:numId w:val="4"/>
        </w:numPr>
        <w:rPr>
          <w:rFonts w:ascii="Times New Roman" w:hAnsi="Times New Roman" w:cs="Times New Roman"/>
          <w:sz w:val="28"/>
          <w:szCs w:val="28"/>
        </w:rPr>
      </w:pPr>
      <w:r w:rsidRPr="00F660CF">
        <w:rPr>
          <w:rFonts w:ascii="Times New Roman" w:hAnsi="Times New Roman" w:cs="Times New Roman"/>
          <w:sz w:val="28"/>
          <w:szCs w:val="28"/>
        </w:rPr>
        <w:t>Large Enterprises</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 xml:space="preserve">By </w:t>
      </w:r>
      <w:proofErr w:type="spellStart"/>
      <w:r w:rsidRPr="00F660CF">
        <w:rPr>
          <w:rFonts w:ascii="Times New Roman" w:hAnsi="Times New Roman" w:cs="Times New Roman"/>
          <w:b/>
          <w:bCs/>
          <w:sz w:val="28"/>
          <w:szCs w:val="28"/>
        </w:rPr>
        <w:t>Industrys</w:t>
      </w:r>
      <w:proofErr w:type="spellEnd"/>
      <w:r w:rsidRPr="00F660CF">
        <w:rPr>
          <w:rFonts w:ascii="Times New Roman" w:hAnsi="Times New Roman" w:cs="Times New Roman"/>
          <w:b/>
          <w:bCs/>
          <w:sz w:val="28"/>
          <w:szCs w:val="28"/>
        </w:rPr>
        <w:t>:</w:t>
      </w:r>
    </w:p>
    <w:p w:rsidR="00B54C81" w:rsidRPr="00F660CF" w:rsidRDefault="00B54C81" w:rsidP="00B54C81">
      <w:pPr>
        <w:numPr>
          <w:ilvl w:val="0"/>
          <w:numId w:val="5"/>
        </w:numPr>
        <w:rPr>
          <w:rFonts w:ascii="Times New Roman" w:hAnsi="Times New Roman" w:cs="Times New Roman"/>
          <w:sz w:val="28"/>
          <w:szCs w:val="28"/>
        </w:rPr>
      </w:pPr>
      <w:r w:rsidRPr="00F660CF">
        <w:rPr>
          <w:rFonts w:ascii="Times New Roman" w:hAnsi="Times New Roman" w:cs="Times New Roman"/>
          <w:sz w:val="28"/>
          <w:szCs w:val="28"/>
        </w:rPr>
        <w:t>Retail &amp; Consumer Goods</w:t>
      </w:r>
    </w:p>
    <w:p w:rsidR="00B54C81" w:rsidRPr="00F660CF" w:rsidRDefault="00B54C81" w:rsidP="00B54C81">
      <w:pPr>
        <w:numPr>
          <w:ilvl w:val="0"/>
          <w:numId w:val="5"/>
        </w:numPr>
        <w:rPr>
          <w:rFonts w:ascii="Times New Roman" w:hAnsi="Times New Roman" w:cs="Times New Roman"/>
          <w:sz w:val="28"/>
          <w:szCs w:val="28"/>
        </w:rPr>
      </w:pPr>
      <w:r w:rsidRPr="00F660CF">
        <w:rPr>
          <w:rFonts w:ascii="Times New Roman" w:hAnsi="Times New Roman" w:cs="Times New Roman"/>
          <w:sz w:val="28"/>
          <w:szCs w:val="28"/>
        </w:rPr>
        <w:t>Manufacturing</w:t>
      </w:r>
    </w:p>
    <w:p w:rsidR="00B54C81" w:rsidRPr="00F660CF" w:rsidRDefault="00B54C81" w:rsidP="00B54C81">
      <w:pPr>
        <w:numPr>
          <w:ilvl w:val="0"/>
          <w:numId w:val="5"/>
        </w:numPr>
        <w:rPr>
          <w:rFonts w:ascii="Times New Roman" w:hAnsi="Times New Roman" w:cs="Times New Roman"/>
          <w:sz w:val="28"/>
          <w:szCs w:val="28"/>
        </w:rPr>
      </w:pPr>
      <w:r w:rsidRPr="00F660CF">
        <w:rPr>
          <w:rFonts w:ascii="Times New Roman" w:hAnsi="Times New Roman" w:cs="Times New Roman"/>
          <w:sz w:val="28"/>
          <w:szCs w:val="28"/>
        </w:rPr>
        <w:t>Automotive</w:t>
      </w:r>
    </w:p>
    <w:p w:rsidR="00B54C81" w:rsidRPr="00F660CF" w:rsidRDefault="00B54C81" w:rsidP="00B54C81">
      <w:pPr>
        <w:numPr>
          <w:ilvl w:val="0"/>
          <w:numId w:val="5"/>
        </w:numPr>
        <w:rPr>
          <w:rFonts w:ascii="Times New Roman" w:hAnsi="Times New Roman" w:cs="Times New Roman"/>
          <w:sz w:val="28"/>
          <w:szCs w:val="28"/>
        </w:rPr>
      </w:pPr>
      <w:r w:rsidRPr="00F660CF">
        <w:rPr>
          <w:rFonts w:ascii="Times New Roman" w:hAnsi="Times New Roman" w:cs="Times New Roman"/>
          <w:sz w:val="28"/>
          <w:szCs w:val="28"/>
        </w:rPr>
        <w:t>Healthcare &amp; Pharma</w:t>
      </w:r>
    </w:p>
    <w:p w:rsidR="00B54C81" w:rsidRPr="00F660CF" w:rsidRDefault="00B54C81" w:rsidP="00B54C81">
      <w:pPr>
        <w:numPr>
          <w:ilvl w:val="0"/>
          <w:numId w:val="5"/>
        </w:numPr>
        <w:rPr>
          <w:rFonts w:ascii="Times New Roman" w:hAnsi="Times New Roman" w:cs="Times New Roman"/>
          <w:sz w:val="28"/>
          <w:szCs w:val="28"/>
        </w:rPr>
      </w:pPr>
      <w:r w:rsidRPr="00F660CF">
        <w:rPr>
          <w:rFonts w:ascii="Times New Roman" w:hAnsi="Times New Roman" w:cs="Times New Roman"/>
          <w:sz w:val="28"/>
          <w:szCs w:val="28"/>
        </w:rPr>
        <w:t>Food &amp; Beverages</w:t>
      </w:r>
    </w:p>
    <w:p w:rsidR="00B54C81" w:rsidRPr="00F660CF" w:rsidRDefault="00B54C81" w:rsidP="00B54C81">
      <w:pPr>
        <w:numPr>
          <w:ilvl w:val="0"/>
          <w:numId w:val="5"/>
        </w:numPr>
        <w:rPr>
          <w:rFonts w:ascii="Times New Roman" w:hAnsi="Times New Roman" w:cs="Times New Roman"/>
          <w:sz w:val="28"/>
          <w:szCs w:val="28"/>
        </w:rPr>
      </w:pPr>
      <w:r w:rsidRPr="00F660CF">
        <w:rPr>
          <w:rFonts w:ascii="Times New Roman" w:hAnsi="Times New Roman" w:cs="Times New Roman"/>
          <w:sz w:val="28"/>
          <w:szCs w:val="28"/>
        </w:rPr>
        <w:t>Transportation &amp; Logistics</w:t>
      </w:r>
    </w:p>
    <w:p w:rsidR="00B54C81" w:rsidRPr="00F660CF" w:rsidRDefault="00B54C81" w:rsidP="00B54C81">
      <w:pPr>
        <w:numPr>
          <w:ilvl w:val="0"/>
          <w:numId w:val="5"/>
        </w:numPr>
        <w:rPr>
          <w:rFonts w:ascii="Times New Roman" w:hAnsi="Times New Roman" w:cs="Times New Roman"/>
          <w:sz w:val="28"/>
          <w:szCs w:val="28"/>
        </w:rPr>
      </w:pPr>
      <w:r w:rsidRPr="00F660CF">
        <w:rPr>
          <w:rFonts w:ascii="Times New Roman" w:hAnsi="Times New Roman" w:cs="Times New Roman"/>
          <w:sz w:val="28"/>
          <w:szCs w:val="28"/>
        </w:rPr>
        <w:t>Others</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By Region:</w:t>
      </w:r>
    </w:p>
    <w:p w:rsidR="00B54C81" w:rsidRPr="00F660CF" w:rsidRDefault="00B54C81" w:rsidP="00B54C81">
      <w:pPr>
        <w:numPr>
          <w:ilvl w:val="0"/>
          <w:numId w:val="6"/>
        </w:numPr>
        <w:rPr>
          <w:rFonts w:ascii="Times New Roman" w:hAnsi="Times New Roman" w:cs="Times New Roman"/>
          <w:sz w:val="28"/>
          <w:szCs w:val="28"/>
        </w:rPr>
      </w:pPr>
      <w:r w:rsidRPr="00F660CF">
        <w:rPr>
          <w:rFonts w:ascii="Times New Roman" w:hAnsi="Times New Roman" w:cs="Times New Roman"/>
          <w:sz w:val="28"/>
          <w:szCs w:val="28"/>
        </w:rPr>
        <w:t>North America</w:t>
      </w:r>
    </w:p>
    <w:p w:rsidR="00B54C81" w:rsidRPr="00F660CF" w:rsidRDefault="00B54C81" w:rsidP="00B54C81">
      <w:pPr>
        <w:numPr>
          <w:ilvl w:val="0"/>
          <w:numId w:val="6"/>
        </w:numPr>
        <w:rPr>
          <w:rFonts w:ascii="Times New Roman" w:hAnsi="Times New Roman" w:cs="Times New Roman"/>
          <w:sz w:val="28"/>
          <w:szCs w:val="28"/>
        </w:rPr>
      </w:pPr>
      <w:r w:rsidRPr="00F660CF">
        <w:rPr>
          <w:rFonts w:ascii="Times New Roman" w:hAnsi="Times New Roman" w:cs="Times New Roman"/>
          <w:sz w:val="28"/>
          <w:szCs w:val="28"/>
        </w:rPr>
        <w:t>Latin America</w:t>
      </w:r>
    </w:p>
    <w:p w:rsidR="00B54C81" w:rsidRPr="00F660CF" w:rsidRDefault="00B54C81" w:rsidP="00B54C81">
      <w:pPr>
        <w:numPr>
          <w:ilvl w:val="0"/>
          <w:numId w:val="6"/>
        </w:numPr>
        <w:rPr>
          <w:rFonts w:ascii="Times New Roman" w:hAnsi="Times New Roman" w:cs="Times New Roman"/>
          <w:sz w:val="28"/>
          <w:szCs w:val="28"/>
        </w:rPr>
      </w:pPr>
      <w:r w:rsidRPr="00F660CF">
        <w:rPr>
          <w:rFonts w:ascii="Times New Roman" w:hAnsi="Times New Roman" w:cs="Times New Roman"/>
          <w:sz w:val="28"/>
          <w:szCs w:val="28"/>
        </w:rPr>
        <w:t>Europe</w:t>
      </w:r>
    </w:p>
    <w:p w:rsidR="00B54C81" w:rsidRPr="00F660CF" w:rsidRDefault="00B54C81" w:rsidP="00B54C81">
      <w:pPr>
        <w:numPr>
          <w:ilvl w:val="0"/>
          <w:numId w:val="6"/>
        </w:numPr>
        <w:rPr>
          <w:rFonts w:ascii="Times New Roman" w:hAnsi="Times New Roman" w:cs="Times New Roman"/>
          <w:sz w:val="28"/>
          <w:szCs w:val="28"/>
        </w:rPr>
      </w:pPr>
      <w:r w:rsidRPr="00F660CF">
        <w:rPr>
          <w:rFonts w:ascii="Times New Roman" w:hAnsi="Times New Roman" w:cs="Times New Roman"/>
          <w:sz w:val="28"/>
          <w:szCs w:val="28"/>
        </w:rPr>
        <w:t>East Asia</w:t>
      </w:r>
    </w:p>
    <w:p w:rsidR="00B54C81" w:rsidRPr="00F660CF" w:rsidRDefault="00B54C81" w:rsidP="00B54C81">
      <w:pPr>
        <w:numPr>
          <w:ilvl w:val="0"/>
          <w:numId w:val="6"/>
        </w:numPr>
        <w:rPr>
          <w:rFonts w:ascii="Times New Roman" w:hAnsi="Times New Roman" w:cs="Times New Roman"/>
          <w:sz w:val="28"/>
          <w:szCs w:val="28"/>
        </w:rPr>
      </w:pPr>
      <w:r w:rsidRPr="00F660CF">
        <w:rPr>
          <w:rFonts w:ascii="Times New Roman" w:hAnsi="Times New Roman" w:cs="Times New Roman"/>
          <w:sz w:val="28"/>
          <w:szCs w:val="28"/>
        </w:rPr>
        <w:t>South Asia &amp; Pacific</w:t>
      </w:r>
    </w:p>
    <w:p w:rsidR="00B54C81" w:rsidRPr="00F660CF" w:rsidRDefault="00B54C81" w:rsidP="00B54C81">
      <w:pPr>
        <w:numPr>
          <w:ilvl w:val="0"/>
          <w:numId w:val="6"/>
        </w:numPr>
        <w:rPr>
          <w:rFonts w:ascii="Times New Roman" w:hAnsi="Times New Roman" w:cs="Times New Roman"/>
          <w:sz w:val="28"/>
          <w:szCs w:val="28"/>
        </w:rPr>
      </w:pPr>
      <w:r w:rsidRPr="00F660CF">
        <w:rPr>
          <w:rFonts w:ascii="Times New Roman" w:hAnsi="Times New Roman" w:cs="Times New Roman"/>
          <w:sz w:val="28"/>
          <w:szCs w:val="28"/>
        </w:rPr>
        <w:t>Middle East and Africa (MEA)</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Request a Report Methodology @</w:t>
      </w:r>
      <w:r w:rsidRPr="00F660CF">
        <w:rPr>
          <w:rFonts w:ascii="Times New Roman" w:hAnsi="Times New Roman" w:cs="Times New Roman"/>
          <w:b/>
          <w:bCs/>
          <w:sz w:val="28"/>
          <w:szCs w:val="28"/>
        </w:rPr>
        <w:br/>
      </w:r>
      <w:hyperlink r:id="rId9" w:history="1">
        <w:r w:rsidRPr="00F660CF">
          <w:rPr>
            <w:rStyle w:val="Hyperlink"/>
            <w:rFonts w:ascii="Times New Roman" w:hAnsi="Times New Roman" w:cs="Times New Roman"/>
            <w:sz w:val="28"/>
            <w:szCs w:val="28"/>
          </w:rPr>
          <w:t>https://www.futuremarketinsights.com/request-report-methodology/rep-gb-13958</w:t>
        </w:r>
      </w:hyperlink>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Table of Content</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lastRenderedPageBreak/>
        <w:t>1. Executive Summary</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    1.1. Global Market Outlook</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    1.2. Demand Side Trends</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    1.3. Supply Side Trends</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    1.4. Analysis and Recommendations</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2. Market Overview</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    2.1. Market Coverage / Taxonomy</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    2.2. Market Definition / Scope / Limitations</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3. Key Market Trends</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    3.1. Key Trends Impacting the Market</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    3.2. Product Innovation / Development Trends</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4. Supply Chain Management, Key Features Analysis</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    4.1. Dynamic Supply Chain Management</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    4.2. Inventory Management </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    4.3. Warehouse Operations Management &amp; Control</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    4.4. Demand &amp; Forecasting </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    4.5. Others</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5. Supply Chain Management Solution - Pricing Analysis</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    5.1. Pricing Model Analysis</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        5.1.1. Subscription-based Pricing (Per User/Month)</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TOC continued..!</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Top Reports Related To Technology Market Insights</w:t>
      </w:r>
    </w:p>
    <w:p w:rsidR="00B54C81" w:rsidRPr="00F660CF" w:rsidRDefault="00B54C81" w:rsidP="00B54C81">
      <w:pPr>
        <w:rPr>
          <w:rFonts w:ascii="Times New Roman" w:hAnsi="Times New Roman" w:cs="Times New Roman"/>
          <w:sz w:val="28"/>
          <w:szCs w:val="28"/>
        </w:rPr>
      </w:pPr>
      <w:hyperlink r:id="rId10" w:history="1">
        <w:r w:rsidRPr="00F660CF">
          <w:rPr>
            <w:rStyle w:val="Hyperlink"/>
            <w:rFonts w:ascii="Times New Roman" w:hAnsi="Times New Roman" w:cs="Times New Roman"/>
            <w:sz w:val="28"/>
            <w:szCs w:val="28"/>
          </w:rPr>
          <w:t>Desktop as a Service (</w:t>
        </w:r>
        <w:proofErr w:type="spellStart"/>
        <w:r w:rsidRPr="00F660CF">
          <w:rPr>
            <w:rStyle w:val="Hyperlink"/>
            <w:rFonts w:ascii="Times New Roman" w:hAnsi="Times New Roman" w:cs="Times New Roman"/>
            <w:sz w:val="28"/>
            <w:szCs w:val="28"/>
          </w:rPr>
          <w:t>DaaS</w:t>
        </w:r>
        <w:proofErr w:type="spellEnd"/>
        <w:r w:rsidRPr="00F660CF">
          <w:rPr>
            <w:rStyle w:val="Hyperlink"/>
            <w:rFonts w:ascii="Times New Roman" w:hAnsi="Times New Roman" w:cs="Times New Roman"/>
            <w:sz w:val="28"/>
            <w:szCs w:val="28"/>
          </w:rPr>
          <w:t>) Market Size</w:t>
        </w:r>
      </w:hyperlink>
      <w:r w:rsidRPr="00F660CF">
        <w:rPr>
          <w:rFonts w:ascii="Times New Roman" w:hAnsi="Times New Roman" w:cs="Times New Roman"/>
          <w:sz w:val="28"/>
          <w:szCs w:val="28"/>
        </w:rPr>
        <w:t xml:space="preserve"> - Sales in the global desktop as a service (</w:t>
      </w:r>
      <w:proofErr w:type="spellStart"/>
      <w:r w:rsidRPr="00F660CF">
        <w:rPr>
          <w:rFonts w:ascii="Times New Roman" w:hAnsi="Times New Roman" w:cs="Times New Roman"/>
          <w:sz w:val="28"/>
          <w:szCs w:val="28"/>
        </w:rPr>
        <w:t>DaaS</w:t>
      </w:r>
      <w:proofErr w:type="spellEnd"/>
      <w:r w:rsidRPr="00F660CF">
        <w:rPr>
          <w:rFonts w:ascii="Times New Roman" w:hAnsi="Times New Roman" w:cs="Times New Roman"/>
          <w:sz w:val="28"/>
          <w:szCs w:val="28"/>
        </w:rPr>
        <w:t xml:space="preserve">) market are slated to top US$ 5.5 </w:t>
      </w:r>
      <w:proofErr w:type="spellStart"/>
      <w:r w:rsidRPr="00F660CF">
        <w:rPr>
          <w:rFonts w:ascii="Times New Roman" w:hAnsi="Times New Roman" w:cs="Times New Roman"/>
          <w:sz w:val="28"/>
          <w:szCs w:val="28"/>
        </w:rPr>
        <w:t>Bn</w:t>
      </w:r>
      <w:proofErr w:type="spellEnd"/>
      <w:r w:rsidRPr="00F660CF">
        <w:rPr>
          <w:rFonts w:ascii="Times New Roman" w:hAnsi="Times New Roman" w:cs="Times New Roman"/>
          <w:sz w:val="28"/>
          <w:szCs w:val="28"/>
        </w:rPr>
        <w:t xml:space="preserve"> in 2022. Expanding at a healthy 18.1% CAGR, the market size is projected to total US$ 17.8 </w:t>
      </w:r>
      <w:proofErr w:type="spellStart"/>
      <w:r w:rsidRPr="00F660CF">
        <w:rPr>
          <w:rFonts w:ascii="Times New Roman" w:hAnsi="Times New Roman" w:cs="Times New Roman"/>
          <w:sz w:val="28"/>
          <w:szCs w:val="28"/>
        </w:rPr>
        <w:t>Bn</w:t>
      </w:r>
      <w:proofErr w:type="spellEnd"/>
      <w:r w:rsidRPr="00F660CF">
        <w:rPr>
          <w:rFonts w:ascii="Times New Roman" w:hAnsi="Times New Roman" w:cs="Times New Roman"/>
          <w:sz w:val="28"/>
          <w:szCs w:val="28"/>
        </w:rPr>
        <w:t xml:space="preserve"> by 2029.</w:t>
      </w:r>
    </w:p>
    <w:p w:rsidR="00B54C81" w:rsidRPr="00F660CF" w:rsidRDefault="00B54C81" w:rsidP="00B54C81">
      <w:pPr>
        <w:rPr>
          <w:rFonts w:ascii="Times New Roman" w:hAnsi="Times New Roman" w:cs="Times New Roman"/>
          <w:sz w:val="28"/>
          <w:szCs w:val="28"/>
        </w:rPr>
      </w:pPr>
      <w:hyperlink r:id="rId11" w:history="1">
        <w:r w:rsidRPr="00F660CF">
          <w:rPr>
            <w:rStyle w:val="Hyperlink"/>
            <w:rFonts w:ascii="Times New Roman" w:hAnsi="Times New Roman" w:cs="Times New Roman"/>
            <w:sz w:val="28"/>
            <w:szCs w:val="28"/>
          </w:rPr>
          <w:t>Legal Transcription Market Share</w:t>
        </w:r>
      </w:hyperlink>
      <w:r w:rsidRPr="00F660CF">
        <w:rPr>
          <w:rFonts w:ascii="Times New Roman" w:hAnsi="Times New Roman" w:cs="Times New Roman"/>
          <w:sz w:val="28"/>
          <w:szCs w:val="28"/>
        </w:rPr>
        <w:t xml:space="preserve"> - The global legal transcription market stood at around US$ 1,988.9 </w:t>
      </w:r>
      <w:proofErr w:type="spellStart"/>
      <w:r w:rsidRPr="00F660CF">
        <w:rPr>
          <w:rFonts w:ascii="Times New Roman" w:hAnsi="Times New Roman" w:cs="Times New Roman"/>
          <w:sz w:val="28"/>
          <w:szCs w:val="28"/>
        </w:rPr>
        <w:t>Mn</w:t>
      </w:r>
      <w:proofErr w:type="spellEnd"/>
      <w:r w:rsidRPr="00F660CF">
        <w:rPr>
          <w:rFonts w:ascii="Times New Roman" w:hAnsi="Times New Roman" w:cs="Times New Roman"/>
          <w:sz w:val="28"/>
          <w:szCs w:val="28"/>
        </w:rPr>
        <w:t xml:space="preserve"> in 2021, and is slated to increase at a CAGR of 6.5% </w:t>
      </w:r>
      <w:r w:rsidRPr="00F660CF">
        <w:rPr>
          <w:rFonts w:ascii="Times New Roman" w:hAnsi="Times New Roman" w:cs="Times New Roman"/>
          <w:sz w:val="28"/>
          <w:szCs w:val="28"/>
        </w:rPr>
        <w:lastRenderedPageBreak/>
        <w:t xml:space="preserve">to reach a valuation of US$ 3,267.7 </w:t>
      </w:r>
      <w:proofErr w:type="spellStart"/>
      <w:r w:rsidRPr="00F660CF">
        <w:rPr>
          <w:rFonts w:ascii="Times New Roman" w:hAnsi="Times New Roman" w:cs="Times New Roman"/>
          <w:sz w:val="28"/>
          <w:szCs w:val="28"/>
        </w:rPr>
        <w:t>Mn</w:t>
      </w:r>
      <w:proofErr w:type="spellEnd"/>
      <w:r w:rsidRPr="00F660CF">
        <w:rPr>
          <w:rFonts w:ascii="Times New Roman" w:hAnsi="Times New Roman" w:cs="Times New Roman"/>
          <w:sz w:val="28"/>
          <w:szCs w:val="28"/>
        </w:rPr>
        <w:t xml:space="preserve"> by 2029. Legal transcription market is nearly 30.0% of business transcription market.</w:t>
      </w:r>
    </w:p>
    <w:p w:rsidR="00B54C81" w:rsidRPr="00F660CF" w:rsidRDefault="00B54C81" w:rsidP="00B54C81">
      <w:pPr>
        <w:rPr>
          <w:rFonts w:ascii="Times New Roman" w:hAnsi="Times New Roman" w:cs="Times New Roman"/>
          <w:sz w:val="28"/>
          <w:szCs w:val="28"/>
        </w:rPr>
      </w:pPr>
      <w:hyperlink r:id="rId12" w:history="1">
        <w:r w:rsidRPr="00F660CF">
          <w:rPr>
            <w:rStyle w:val="Hyperlink"/>
            <w:rFonts w:ascii="Times New Roman" w:hAnsi="Times New Roman" w:cs="Times New Roman"/>
            <w:sz w:val="28"/>
            <w:szCs w:val="28"/>
          </w:rPr>
          <w:t>Document Imaging Market Trends</w:t>
        </w:r>
      </w:hyperlink>
      <w:r w:rsidRPr="00F660CF">
        <w:rPr>
          <w:rFonts w:ascii="Times New Roman" w:hAnsi="Times New Roman" w:cs="Times New Roman"/>
          <w:sz w:val="28"/>
          <w:szCs w:val="28"/>
        </w:rPr>
        <w:t xml:space="preserve"> - The global document imaging market size is expected to grow from US$ 119.7 </w:t>
      </w:r>
      <w:proofErr w:type="spellStart"/>
      <w:r w:rsidRPr="00F660CF">
        <w:rPr>
          <w:rFonts w:ascii="Times New Roman" w:hAnsi="Times New Roman" w:cs="Times New Roman"/>
          <w:sz w:val="28"/>
          <w:szCs w:val="28"/>
        </w:rPr>
        <w:t>Bn</w:t>
      </w:r>
      <w:proofErr w:type="spellEnd"/>
      <w:r w:rsidRPr="00F660CF">
        <w:rPr>
          <w:rFonts w:ascii="Times New Roman" w:hAnsi="Times New Roman" w:cs="Times New Roman"/>
          <w:sz w:val="28"/>
          <w:szCs w:val="28"/>
        </w:rPr>
        <w:t xml:space="preserve"> in 2022 to US$ 267.7 </w:t>
      </w:r>
      <w:proofErr w:type="spellStart"/>
      <w:r w:rsidRPr="00F660CF">
        <w:rPr>
          <w:rFonts w:ascii="Times New Roman" w:hAnsi="Times New Roman" w:cs="Times New Roman"/>
          <w:sz w:val="28"/>
          <w:szCs w:val="28"/>
        </w:rPr>
        <w:t>Bn</w:t>
      </w:r>
      <w:proofErr w:type="spellEnd"/>
      <w:r w:rsidRPr="00F660CF">
        <w:rPr>
          <w:rFonts w:ascii="Times New Roman" w:hAnsi="Times New Roman" w:cs="Times New Roman"/>
          <w:sz w:val="28"/>
          <w:szCs w:val="28"/>
        </w:rPr>
        <w:t xml:space="preserve"> by 2029. The document imaging market is anticipated to grow at a CAGR of 12.2% during 2022-29.</w:t>
      </w:r>
    </w:p>
    <w:p w:rsidR="00B54C81" w:rsidRPr="00F660CF" w:rsidRDefault="00B54C81" w:rsidP="00B54C81">
      <w:pPr>
        <w:rPr>
          <w:rFonts w:ascii="Times New Roman" w:hAnsi="Times New Roman" w:cs="Times New Roman"/>
          <w:sz w:val="28"/>
          <w:szCs w:val="28"/>
        </w:rPr>
      </w:pPr>
      <w:hyperlink r:id="rId13" w:history="1">
        <w:r w:rsidRPr="00F660CF">
          <w:rPr>
            <w:rStyle w:val="Hyperlink"/>
            <w:rFonts w:ascii="Times New Roman" w:hAnsi="Times New Roman" w:cs="Times New Roman"/>
            <w:sz w:val="28"/>
            <w:szCs w:val="28"/>
          </w:rPr>
          <w:t>Geospatial Solution Market Outlook</w:t>
        </w:r>
      </w:hyperlink>
      <w:r w:rsidRPr="00F660CF">
        <w:rPr>
          <w:rFonts w:ascii="Times New Roman" w:hAnsi="Times New Roman" w:cs="Times New Roman"/>
          <w:sz w:val="28"/>
          <w:szCs w:val="28"/>
        </w:rPr>
        <w:t xml:space="preserve"> - The global geospatial solution market size is expected to grow from US$ 703.5 </w:t>
      </w:r>
      <w:proofErr w:type="spellStart"/>
      <w:r w:rsidRPr="00F660CF">
        <w:rPr>
          <w:rFonts w:ascii="Times New Roman" w:hAnsi="Times New Roman" w:cs="Times New Roman"/>
          <w:sz w:val="28"/>
          <w:szCs w:val="28"/>
        </w:rPr>
        <w:t>Bn</w:t>
      </w:r>
      <w:proofErr w:type="spellEnd"/>
      <w:r w:rsidRPr="00F660CF">
        <w:rPr>
          <w:rFonts w:ascii="Times New Roman" w:hAnsi="Times New Roman" w:cs="Times New Roman"/>
          <w:sz w:val="28"/>
          <w:szCs w:val="28"/>
        </w:rPr>
        <w:t xml:space="preserve"> in 2022 to US$ 1,970.9 </w:t>
      </w:r>
      <w:proofErr w:type="spellStart"/>
      <w:r w:rsidRPr="00F660CF">
        <w:rPr>
          <w:rFonts w:ascii="Times New Roman" w:hAnsi="Times New Roman" w:cs="Times New Roman"/>
          <w:sz w:val="28"/>
          <w:szCs w:val="28"/>
        </w:rPr>
        <w:t>Bn</w:t>
      </w:r>
      <w:proofErr w:type="spellEnd"/>
      <w:r w:rsidRPr="00F660CF">
        <w:rPr>
          <w:rFonts w:ascii="Times New Roman" w:hAnsi="Times New Roman" w:cs="Times New Roman"/>
          <w:sz w:val="28"/>
          <w:szCs w:val="28"/>
        </w:rPr>
        <w:t xml:space="preserve"> by 2029. The geospatial solution market is anticipated to grow at a CAGR of 15.9% during 2022-29.</w:t>
      </w:r>
    </w:p>
    <w:p w:rsidR="00B54C81" w:rsidRPr="00F660CF" w:rsidRDefault="00B54C81" w:rsidP="00B54C81">
      <w:pPr>
        <w:rPr>
          <w:rFonts w:ascii="Times New Roman" w:hAnsi="Times New Roman" w:cs="Times New Roman"/>
          <w:sz w:val="28"/>
          <w:szCs w:val="28"/>
        </w:rPr>
      </w:pPr>
      <w:hyperlink r:id="rId14" w:history="1">
        <w:r w:rsidRPr="00F660CF">
          <w:rPr>
            <w:rStyle w:val="Hyperlink"/>
            <w:rFonts w:ascii="Times New Roman" w:hAnsi="Times New Roman" w:cs="Times New Roman"/>
            <w:sz w:val="28"/>
            <w:szCs w:val="28"/>
          </w:rPr>
          <w:t>Hard Disk Drive Market Demand</w:t>
        </w:r>
      </w:hyperlink>
      <w:r w:rsidRPr="00F660CF">
        <w:rPr>
          <w:rFonts w:ascii="Times New Roman" w:hAnsi="Times New Roman" w:cs="Times New Roman"/>
          <w:sz w:val="28"/>
          <w:szCs w:val="28"/>
        </w:rPr>
        <w:t xml:space="preserve"> - Global sales of hard disk drive market stood at around US$ 35,245.1 </w:t>
      </w:r>
      <w:proofErr w:type="spellStart"/>
      <w:r w:rsidRPr="00F660CF">
        <w:rPr>
          <w:rFonts w:ascii="Times New Roman" w:hAnsi="Times New Roman" w:cs="Times New Roman"/>
          <w:sz w:val="28"/>
          <w:szCs w:val="28"/>
        </w:rPr>
        <w:t>Mn</w:t>
      </w:r>
      <w:proofErr w:type="spellEnd"/>
      <w:r w:rsidRPr="00F660CF">
        <w:rPr>
          <w:rFonts w:ascii="Times New Roman" w:hAnsi="Times New Roman" w:cs="Times New Roman"/>
          <w:sz w:val="28"/>
          <w:szCs w:val="28"/>
        </w:rPr>
        <w:t xml:space="preserve"> in 2021, and is slated to increase at a CAGR of 11.2% to reach a valuation of US$ 80,873.0 </w:t>
      </w:r>
      <w:proofErr w:type="spellStart"/>
      <w:r w:rsidRPr="00F660CF">
        <w:rPr>
          <w:rFonts w:ascii="Times New Roman" w:hAnsi="Times New Roman" w:cs="Times New Roman"/>
          <w:sz w:val="28"/>
          <w:szCs w:val="28"/>
        </w:rPr>
        <w:t>Mn</w:t>
      </w:r>
      <w:proofErr w:type="spellEnd"/>
      <w:r w:rsidRPr="00F660CF">
        <w:rPr>
          <w:rFonts w:ascii="Times New Roman" w:hAnsi="Times New Roman" w:cs="Times New Roman"/>
          <w:sz w:val="28"/>
          <w:szCs w:val="28"/>
        </w:rPr>
        <w:t xml:space="preserve"> by 2029. Hard disk drive market accounted for around 55% of data storage market.</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About Future Market Insights, Inc.</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sz w:val="28"/>
          <w:szCs w:val="28"/>
        </w:rPr>
        <w:t>Future Market Insights, Inc. is an ESOMAR-certified business consulting &amp; market research firm, a member of the Greater New York Chamber of Commerce and is headquartered in Delaware, USA. A recipient of Clutch Leaders Award 2022 on account of high client score (4.9/5), we have been collaborating with global enterprises in their business transformation journey and helping them deliver on their business ambitions. 80% of the largest Forbes 1000 enterprises are our clients. We serve global clients across all leading &amp; niche market segments across all major industries.</w:t>
      </w:r>
    </w:p>
    <w:p w:rsidR="00B54C81" w:rsidRPr="00F660CF" w:rsidRDefault="00B54C81" w:rsidP="00B54C81">
      <w:pPr>
        <w:rPr>
          <w:rFonts w:ascii="Times New Roman" w:hAnsi="Times New Roman" w:cs="Times New Roman"/>
          <w:sz w:val="28"/>
          <w:szCs w:val="28"/>
        </w:rPr>
      </w:pPr>
      <w:r w:rsidRPr="00F660CF">
        <w:rPr>
          <w:rFonts w:ascii="Times New Roman" w:hAnsi="Times New Roman" w:cs="Times New Roman"/>
          <w:b/>
          <w:bCs/>
          <w:sz w:val="28"/>
          <w:szCs w:val="28"/>
        </w:rPr>
        <w:t>Contact Us:</w:t>
      </w:r>
    </w:p>
    <w:p w:rsidR="007B3AC9" w:rsidRPr="00F660CF" w:rsidRDefault="00B54C81">
      <w:pPr>
        <w:rPr>
          <w:rFonts w:ascii="Times New Roman" w:hAnsi="Times New Roman" w:cs="Times New Roman"/>
          <w:sz w:val="28"/>
          <w:szCs w:val="28"/>
        </w:rPr>
      </w:pPr>
      <w:r w:rsidRPr="00F660CF">
        <w:rPr>
          <w:rFonts w:ascii="Times New Roman" w:hAnsi="Times New Roman" w:cs="Times New Roman"/>
          <w:sz w:val="28"/>
          <w:szCs w:val="28"/>
        </w:rPr>
        <w:t>Future Market Insights Inc</w:t>
      </w:r>
      <w:proofErr w:type="gramStart"/>
      <w:r w:rsidRPr="00F660CF">
        <w:rPr>
          <w:rFonts w:ascii="Times New Roman" w:hAnsi="Times New Roman" w:cs="Times New Roman"/>
          <w:sz w:val="28"/>
          <w:szCs w:val="28"/>
        </w:rPr>
        <w:t>.</w:t>
      </w:r>
      <w:proofErr w:type="gramEnd"/>
      <w:r w:rsidRPr="00F660CF">
        <w:rPr>
          <w:rFonts w:ascii="Times New Roman" w:hAnsi="Times New Roman" w:cs="Times New Roman"/>
          <w:sz w:val="28"/>
          <w:szCs w:val="28"/>
        </w:rPr>
        <w:br/>
        <w:t>Christiana Corporate,</w:t>
      </w:r>
      <w:r w:rsidRPr="00F660CF">
        <w:rPr>
          <w:rFonts w:ascii="Times New Roman" w:hAnsi="Times New Roman" w:cs="Times New Roman"/>
          <w:sz w:val="28"/>
          <w:szCs w:val="28"/>
        </w:rPr>
        <w:br/>
        <w:t>200 Continental Drive,</w:t>
      </w:r>
      <w:r w:rsidRPr="00F660CF">
        <w:rPr>
          <w:rFonts w:ascii="Times New Roman" w:hAnsi="Times New Roman" w:cs="Times New Roman"/>
          <w:sz w:val="28"/>
          <w:szCs w:val="28"/>
        </w:rPr>
        <w:br/>
        <w:t>Suite 401, Newark,</w:t>
      </w:r>
      <w:r w:rsidRPr="00F660CF">
        <w:rPr>
          <w:rFonts w:ascii="Times New Roman" w:hAnsi="Times New Roman" w:cs="Times New Roman"/>
          <w:sz w:val="28"/>
          <w:szCs w:val="28"/>
        </w:rPr>
        <w:br/>
        <w:t>Delaware - 19713, USA</w:t>
      </w:r>
      <w:r w:rsidRPr="00F660CF">
        <w:rPr>
          <w:rFonts w:ascii="Times New Roman" w:hAnsi="Times New Roman" w:cs="Times New Roman"/>
          <w:sz w:val="28"/>
          <w:szCs w:val="28"/>
        </w:rPr>
        <w:br/>
        <w:t>T: +1-845-579-5705</w:t>
      </w:r>
      <w:r w:rsidRPr="00F660CF">
        <w:rPr>
          <w:rFonts w:ascii="Times New Roman" w:hAnsi="Times New Roman" w:cs="Times New Roman"/>
          <w:sz w:val="28"/>
          <w:szCs w:val="28"/>
        </w:rPr>
        <w:br/>
        <w:t>For Sales Enquiries: </w:t>
      </w:r>
      <w:hyperlink r:id="rId15" w:history="1">
        <w:r w:rsidRPr="00F660CF">
          <w:rPr>
            <w:rStyle w:val="Hyperlink"/>
            <w:rFonts w:ascii="Times New Roman" w:hAnsi="Times New Roman" w:cs="Times New Roman"/>
            <w:sz w:val="28"/>
            <w:szCs w:val="28"/>
          </w:rPr>
          <w:t>sales@futuremarketinsights.com</w:t>
        </w:r>
      </w:hyperlink>
    </w:p>
    <w:sectPr w:rsidR="007B3AC9" w:rsidRPr="00F660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00545"/>
    <w:multiLevelType w:val="multilevel"/>
    <w:tmpl w:val="8D60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97271"/>
    <w:multiLevelType w:val="multilevel"/>
    <w:tmpl w:val="5894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AB7F40"/>
    <w:multiLevelType w:val="multilevel"/>
    <w:tmpl w:val="41DA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D3FF3"/>
    <w:multiLevelType w:val="multilevel"/>
    <w:tmpl w:val="FBB4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E5E66"/>
    <w:multiLevelType w:val="multilevel"/>
    <w:tmpl w:val="5FC4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8F6B25"/>
    <w:multiLevelType w:val="multilevel"/>
    <w:tmpl w:val="83A0F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C9"/>
    <w:rsid w:val="000E766F"/>
    <w:rsid w:val="00740CC2"/>
    <w:rsid w:val="007B3AC9"/>
    <w:rsid w:val="00B54C81"/>
    <w:rsid w:val="00F660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929C9-2F82-45D1-8628-C349CDC8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C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655614">
      <w:bodyDiv w:val="1"/>
      <w:marLeft w:val="0"/>
      <w:marRight w:val="0"/>
      <w:marTop w:val="0"/>
      <w:marBottom w:val="0"/>
      <w:divBdr>
        <w:top w:val="none" w:sz="0" w:space="0" w:color="auto"/>
        <w:left w:val="none" w:sz="0" w:space="0" w:color="auto"/>
        <w:bottom w:val="none" w:sz="0" w:space="0" w:color="auto"/>
        <w:right w:val="none" w:sz="0" w:space="0" w:color="auto"/>
      </w:divBdr>
      <w:divsChild>
        <w:div w:id="401563200">
          <w:marLeft w:val="0"/>
          <w:marRight w:val="0"/>
          <w:marTop w:val="0"/>
          <w:marBottom w:val="0"/>
          <w:divBdr>
            <w:top w:val="none" w:sz="0" w:space="0" w:color="auto"/>
            <w:left w:val="none" w:sz="0" w:space="0" w:color="auto"/>
            <w:bottom w:val="none" w:sz="0" w:space="0" w:color="auto"/>
            <w:right w:val="none" w:sz="0" w:space="0" w:color="auto"/>
          </w:divBdr>
          <w:divsChild>
            <w:div w:id="1138064967">
              <w:marLeft w:val="0"/>
              <w:marRight w:val="0"/>
              <w:marTop w:val="0"/>
              <w:marBottom w:val="0"/>
              <w:divBdr>
                <w:top w:val="none" w:sz="0" w:space="0" w:color="auto"/>
                <w:left w:val="none" w:sz="0" w:space="0" w:color="auto"/>
                <w:bottom w:val="none" w:sz="0" w:space="0" w:color="auto"/>
                <w:right w:val="none" w:sz="0" w:space="0" w:color="auto"/>
              </w:divBdr>
            </w:div>
          </w:divsChild>
        </w:div>
        <w:div w:id="1456559828">
          <w:marLeft w:val="0"/>
          <w:marRight w:val="0"/>
          <w:marTop w:val="0"/>
          <w:marBottom w:val="0"/>
          <w:divBdr>
            <w:top w:val="none" w:sz="0" w:space="0" w:color="auto"/>
            <w:left w:val="none" w:sz="0" w:space="0" w:color="auto"/>
            <w:bottom w:val="none" w:sz="0" w:space="0" w:color="auto"/>
            <w:right w:val="none" w:sz="0" w:space="0" w:color="auto"/>
          </w:divBdr>
          <w:divsChild>
            <w:div w:id="147956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94643">
      <w:bodyDiv w:val="1"/>
      <w:marLeft w:val="0"/>
      <w:marRight w:val="0"/>
      <w:marTop w:val="0"/>
      <w:marBottom w:val="0"/>
      <w:divBdr>
        <w:top w:val="none" w:sz="0" w:space="0" w:color="auto"/>
        <w:left w:val="none" w:sz="0" w:space="0" w:color="auto"/>
        <w:bottom w:val="none" w:sz="0" w:space="0" w:color="auto"/>
        <w:right w:val="none" w:sz="0" w:space="0" w:color="auto"/>
      </w:divBdr>
      <w:divsChild>
        <w:div w:id="1024551364">
          <w:marLeft w:val="0"/>
          <w:marRight w:val="0"/>
          <w:marTop w:val="0"/>
          <w:marBottom w:val="0"/>
          <w:divBdr>
            <w:top w:val="none" w:sz="0" w:space="0" w:color="auto"/>
            <w:left w:val="none" w:sz="0" w:space="0" w:color="auto"/>
            <w:bottom w:val="none" w:sz="0" w:space="0" w:color="auto"/>
            <w:right w:val="none" w:sz="0" w:space="0" w:color="auto"/>
          </w:divBdr>
          <w:divsChild>
            <w:div w:id="59642259">
              <w:marLeft w:val="0"/>
              <w:marRight w:val="0"/>
              <w:marTop w:val="0"/>
              <w:marBottom w:val="0"/>
              <w:divBdr>
                <w:top w:val="none" w:sz="0" w:space="0" w:color="auto"/>
                <w:left w:val="none" w:sz="0" w:space="0" w:color="auto"/>
                <w:bottom w:val="none" w:sz="0" w:space="0" w:color="auto"/>
                <w:right w:val="none" w:sz="0" w:space="0" w:color="auto"/>
              </w:divBdr>
            </w:div>
          </w:divsChild>
        </w:div>
        <w:div w:id="356347240">
          <w:marLeft w:val="0"/>
          <w:marRight w:val="0"/>
          <w:marTop w:val="0"/>
          <w:marBottom w:val="0"/>
          <w:divBdr>
            <w:top w:val="none" w:sz="0" w:space="0" w:color="auto"/>
            <w:left w:val="none" w:sz="0" w:space="0" w:color="auto"/>
            <w:bottom w:val="none" w:sz="0" w:space="0" w:color="auto"/>
            <w:right w:val="none" w:sz="0" w:space="0" w:color="auto"/>
          </w:divBdr>
          <w:divsChild>
            <w:div w:id="5074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marketinsights.com/customization-available/rep-gb-13958" TargetMode="External"/><Relationship Id="rId13" Type="http://schemas.openxmlformats.org/officeDocument/2006/relationships/hyperlink" Target="https://www.futuremarketinsights.com/reports/geospatial-solution-market" TargetMode="External"/><Relationship Id="rId3" Type="http://schemas.openxmlformats.org/officeDocument/2006/relationships/settings" Target="settings.xml"/><Relationship Id="rId7" Type="http://schemas.openxmlformats.org/officeDocument/2006/relationships/hyperlink" Target="https://www.futuremarketinsights.com/reports/supply-chain-management-market" TargetMode="External"/><Relationship Id="rId12" Type="http://schemas.openxmlformats.org/officeDocument/2006/relationships/hyperlink" Target="https://www.futuremarketinsights.com/reports/document-imaging-mark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uturemarketinsights.com/reports/sample/rep-gb-13958" TargetMode="External"/><Relationship Id="rId11" Type="http://schemas.openxmlformats.org/officeDocument/2006/relationships/hyperlink" Target="https://www.futuremarketinsights.com/reports/legal-transcription-market" TargetMode="External"/><Relationship Id="rId5" Type="http://schemas.openxmlformats.org/officeDocument/2006/relationships/hyperlink" Target="https://www.futuremarketinsights.com/reports/supply-chain-management-market" TargetMode="External"/><Relationship Id="rId15" Type="http://schemas.openxmlformats.org/officeDocument/2006/relationships/hyperlink" Target="mailto:sales@futuremarketinsights.com" TargetMode="External"/><Relationship Id="rId10" Type="http://schemas.openxmlformats.org/officeDocument/2006/relationships/hyperlink" Target="https://www.futuremarketinsights.com/reports/desktop-as-a-service-daas-market" TargetMode="External"/><Relationship Id="rId4" Type="http://schemas.openxmlformats.org/officeDocument/2006/relationships/webSettings" Target="webSettings.xml"/><Relationship Id="rId9" Type="http://schemas.openxmlformats.org/officeDocument/2006/relationships/hyperlink" Target="https://www.futuremarketinsights.com/request-report-methodology/rep-gb-13958" TargetMode="External"/><Relationship Id="rId14" Type="http://schemas.openxmlformats.org/officeDocument/2006/relationships/hyperlink" Target="https://www.futuremarketinsights.com/reports/hard-disk-driv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1625</Words>
  <Characters>9267</Characters>
  <Application>Microsoft Office Word</Application>
  <DocSecurity>0</DocSecurity>
  <Lines>77</Lines>
  <Paragraphs>21</Paragraphs>
  <ScaleCrop>false</ScaleCrop>
  <Company/>
  <LinksUpToDate>false</LinksUpToDate>
  <CharactersWithSpaces>10871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Tanmay Bandre</dc:creator>
  <cp:keywords/>
  <dc:description/>
  <cp:lastModifiedBy>Tanmay Bandre</cp:lastModifiedBy>
  <cp:revision>9</cp:revision>
  <dcterms:created xsi:type="dcterms:W3CDTF">2022-12-08T04:09:00Z</dcterms:created>
  <dcterms:modified xsi:type="dcterms:W3CDTF">2022-12-08T04:25:00Z</dcterms:modified>
</cp:coreProperties>
</file>