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9A034" w14:textId="103302D4" w:rsidR="00B73466" w:rsidRPr="00D65C5C" w:rsidRDefault="00912C92" w:rsidP="00B73466">
      <w:pPr>
        <w:pStyle w:val="COEXBodyText"/>
        <w:spacing w:after="120"/>
        <w:ind w:left="721" w:hanging="437"/>
        <w:rPr>
          <w:rFonts w:ascii="Arial" w:hAnsi="Arial" w:cs="Arial"/>
        </w:rPr>
      </w:pPr>
      <w:r w:rsidRPr="00C01BC6">
        <w:rPr>
          <w:rFonts w:ascii="Arial" w:hAnsi="Arial" w:cs="Arial"/>
          <w:lang w:val="en-AU"/>
        </w:rPr>
        <w:t>16</w:t>
      </w:r>
      <w:r>
        <w:rPr>
          <w:rFonts w:ascii="Arial" w:hAnsi="Arial" w:cs="Arial"/>
          <w:lang w:val="en-AU"/>
        </w:rPr>
        <w:t xml:space="preserve"> </w:t>
      </w:r>
      <w:r w:rsidR="00F02D45">
        <w:rPr>
          <w:rFonts w:ascii="Arial" w:hAnsi="Arial" w:cs="Arial"/>
          <w:lang w:val="en-AU"/>
        </w:rPr>
        <w:t>December</w:t>
      </w:r>
      <w:r w:rsidR="00642FA8" w:rsidRPr="00D65C5C">
        <w:rPr>
          <w:rFonts w:ascii="Arial" w:hAnsi="Arial" w:cs="Arial"/>
          <w:lang w:val="en-AU"/>
        </w:rPr>
        <w:t xml:space="preserve"> 202</w:t>
      </w:r>
      <w:r w:rsidR="004717D9" w:rsidRPr="00D65C5C">
        <w:rPr>
          <w:rFonts w:ascii="Arial" w:hAnsi="Arial" w:cs="Arial"/>
          <w:lang w:val="en-AU"/>
        </w:rPr>
        <w:t>1</w:t>
      </w:r>
    </w:p>
    <w:p w14:paraId="0EBEAB7F" w14:textId="27EF196B" w:rsidR="003E1C66" w:rsidRPr="00D65C5C" w:rsidRDefault="00CA19E0" w:rsidP="00B73466">
      <w:pPr>
        <w:pStyle w:val="COEXBodyText"/>
        <w:spacing w:after="0"/>
        <w:ind w:left="721" w:hanging="437"/>
        <w:rPr>
          <w:rFonts w:ascii="Arial" w:hAnsi="Arial" w:cs="Arial"/>
          <w:b/>
          <w:sz w:val="24"/>
          <w:szCs w:val="26"/>
        </w:rPr>
      </w:pPr>
      <w:r w:rsidRPr="00D65C5C">
        <w:rPr>
          <w:rFonts w:ascii="Arial" w:hAnsi="Arial" w:cs="Arial"/>
          <w:b/>
          <w:sz w:val="24"/>
          <w:szCs w:val="26"/>
        </w:rPr>
        <w:t>MEDIA RELEASE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7938"/>
      </w:tblGrid>
      <w:tr w:rsidR="003E1C66" w:rsidRPr="00D65C5C" w14:paraId="212BA7D6" w14:textId="77777777" w:rsidTr="003E1C66">
        <w:trPr>
          <w:trHeight w:val="287"/>
        </w:trPr>
        <w:tc>
          <w:tcPr>
            <w:tcW w:w="7938" w:type="dxa"/>
            <w:tcBorders>
              <w:top w:val="nil"/>
              <w:left w:val="nil"/>
              <w:bottom w:val="single" w:sz="12" w:space="0" w:color="626565"/>
              <w:right w:val="nil"/>
            </w:tcBorders>
          </w:tcPr>
          <w:p w14:paraId="1E118518" w14:textId="77777777" w:rsidR="003E1C66" w:rsidRPr="00D65C5C" w:rsidRDefault="003E1C66" w:rsidP="003E1C66">
            <w:pPr>
              <w:pStyle w:val="COEX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84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50C17973" w14:textId="2A1CB25D" w:rsidR="0012362C" w:rsidRDefault="003E1C66" w:rsidP="003E1C66">
      <w:pPr>
        <w:pStyle w:val="Heading2"/>
        <w:spacing w:after="180" w:line="276" w:lineRule="auto"/>
        <w:ind w:left="284"/>
        <w:rPr>
          <w:rFonts w:ascii="Arial" w:hAnsi="Arial" w:cs="Arial"/>
          <w:b/>
          <w:sz w:val="28"/>
        </w:rPr>
      </w:pPr>
      <w:r w:rsidRPr="00D65C5C">
        <w:rPr>
          <w:rFonts w:ascii="Arial" w:hAnsi="Arial" w:cs="Arial"/>
        </w:rPr>
        <w:br/>
      </w:r>
      <w:r w:rsidR="002F6663" w:rsidRPr="00377CD5">
        <w:rPr>
          <w:rFonts w:ascii="Arial" w:hAnsi="Arial" w:cs="Arial"/>
          <w:b/>
          <w:i/>
          <w:iCs/>
          <w:sz w:val="28"/>
        </w:rPr>
        <w:t>TIN CAN</w:t>
      </w:r>
      <w:r w:rsidR="002F6663">
        <w:rPr>
          <w:rFonts w:ascii="Arial" w:hAnsi="Arial" w:cs="Arial"/>
          <w:b/>
          <w:sz w:val="28"/>
        </w:rPr>
        <w:t xml:space="preserve"> DEPOT OPENS FOR </w:t>
      </w:r>
      <w:r w:rsidR="002F6663" w:rsidRPr="00377CD5">
        <w:rPr>
          <w:rFonts w:ascii="Arial" w:hAnsi="Arial" w:cs="Arial"/>
          <w:b/>
          <w:i/>
          <w:iCs/>
          <w:sz w:val="28"/>
        </w:rPr>
        <w:t>TIN CAN</w:t>
      </w:r>
      <w:r w:rsidR="002F6663">
        <w:rPr>
          <w:rFonts w:ascii="Arial" w:hAnsi="Arial" w:cs="Arial"/>
          <w:b/>
          <w:sz w:val="28"/>
        </w:rPr>
        <w:t xml:space="preserve"> BAY</w:t>
      </w:r>
      <w:r w:rsidR="00685D8D">
        <w:rPr>
          <w:rFonts w:ascii="Arial" w:hAnsi="Arial" w:cs="Arial"/>
          <w:b/>
          <w:sz w:val="28"/>
        </w:rPr>
        <w:t xml:space="preserve"> </w:t>
      </w:r>
    </w:p>
    <w:p w14:paraId="6E357521" w14:textId="77777777" w:rsidR="0012362C" w:rsidRPr="0012362C" w:rsidRDefault="0012362C" w:rsidP="0012362C"/>
    <w:p w14:paraId="79A7E9D0" w14:textId="6FD3BF3C" w:rsidR="00685D8D" w:rsidRDefault="00685D8D" w:rsidP="00371BAA">
      <w:pPr>
        <w:spacing w:after="18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Tin Can Bay locals can now recycle their eligible </w:t>
      </w:r>
      <w:r w:rsidR="00C01BC6">
        <w:rPr>
          <w:rFonts w:ascii="Arial" w:hAnsi="Arial" w:cs="Arial"/>
        </w:rPr>
        <w:t xml:space="preserve">beverage containers </w:t>
      </w:r>
      <w:r w:rsidR="00ED113E">
        <w:rPr>
          <w:rFonts w:ascii="Arial" w:hAnsi="Arial" w:cs="Arial"/>
        </w:rPr>
        <w:t xml:space="preserve">over summer </w:t>
      </w:r>
      <w:r>
        <w:rPr>
          <w:rFonts w:ascii="Arial" w:hAnsi="Arial" w:cs="Arial"/>
        </w:rPr>
        <w:t xml:space="preserve">at </w:t>
      </w:r>
      <w:r w:rsidR="0032015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new </w:t>
      </w:r>
      <w:r w:rsidR="00410C15">
        <w:rPr>
          <w:rFonts w:ascii="Arial" w:hAnsi="Arial" w:cs="Arial"/>
        </w:rPr>
        <w:t xml:space="preserve">Container Refund Point located at </w:t>
      </w:r>
      <w:r w:rsidR="004C0731">
        <w:rPr>
          <w:rFonts w:ascii="Arial" w:hAnsi="Arial" w:cs="Arial"/>
        </w:rPr>
        <w:t xml:space="preserve">3 </w:t>
      </w:r>
      <w:proofErr w:type="spellStart"/>
      <w:r w:rsidR="004C0731">
        <w:rPr>
          <w:rFonts w:ascii="Arial" w:hAnsi="Arial" w:cs="Arial"/>
        </w:rPr>
        <w:t>Scullet</w:t>
      </w:r>
      <w:proofErr w:type="spellEnd"/>
      <w:r w:rsidR="004C0731">
        <w:rPr>
          <w:rFonts w:ascii="Arial" w:hAnsi="Arial" w:cs="Arial"/>
        </w:rPr>
        <w:t xml:space="preserve"> Drive, Tin Can Bay.</w:t>
      </w:r>
    </w:p>
    <w:p w14:paraId="1F8F1735" w14:textId="33EFC365" w:rsidR="00410C15" w:rsidRDefault="00ED113E" w:rsidP="00371BAA">
      <w:pPr>
        <w:spacing w:after="180" w:line="276" w:lineRule="auto"/>
        <w:rPr>
          <w:rFonts w:ascii="Arial" w:hAnsi="Arial" w:cs="Arial"/>
        </w:rPr>
      </w:pPr>
      <w:r>
        <w:rPr>
          <w:rFonts w:ascii="Arial" w:hAnsi="Arial" w:cs="Arial"/>
        </w:rPr>
        <w:t>Recently opening on 6 December, t</w:t>
      </w:r>
      <w:r w:rsidR="00410C15">
        <w:rPr>
          <w:rFonts w:ascii="Arial" w:hAnsi="Arial" w:cs="Arial"/>
        </w:rPr>
        <w:t xml:space="preserve">he new </w:t>
      </w:r>
      <w:r w:rsidR="004C0731">
        <w:rPr>
          <w:rFonts w:ascii="Arial" w:hAnsi="Arial" w:cs="Arial"/>
        </w:rPr>
        <w:t xml:space="preserve">Containers for Change </w:t>
      </w:r>
      <w:r w:rsidR="00410C15">
        <w:rPr>
          <w:rFonts w:ascii="Arial" w:hAnsi="Arial" w:cs="Arial"/>
        </w:rPr>
        <w:t>depot</w:t>
      </w:r>
      <w:r>
        <w:rPr>
          <w:rFonts w:ascii="Arial" w:hAnsi="Arial" w:cs="Arial"/>
        </w:rPr>
        <w:t xml:space="preserve"> </w:t>
      </w:r>
      <w:r w:rsidR="00410C15">
        <w:rPr>
          <w:rFonts w:ascii="Arial" w:hAnsi="Arial" w:cs="Arial"/>
        </w:rPr>
        <w:t xml:space="preserve">is operated by </w:t>
      </w:r>
      <w:r w:rsidR="00377CD5">
        <w:rPr>
          <w:rFonts w:ascii="Arial" w:hAnsi="Arial" w:cs="Arial"/>
          <w:i/>
          <w:iCs/>
        </w:rPr>
        <w:t>U</w:t>
      </w:r>
      <w:r w:rsidR="00410C15">
        <w:rPr>
          <w:rFonts w:ascii="Arial" w:hAnsi="Arial" w:cs="Arial"/>
          <w:i/>
          <w:iCs/>
        </w:rPr>
        <w:t xml:space="preserve"> Can</w:t>
      </w:r>
      <w:r w:rsidR="00410C15" w:rsidRPr="00AE1C18">
        <w:rPr>
          <w:rFonts w:ascii="Arial" w:hAnsi="Arial" w:cs="Arial"/>
          <w:i/>
          <w:iCs/>
        </w:rPr>
        <w:t xml:space="preserve"> Recycle</w:t>
      </w:r>
      <w:r w:rsidR="00410C15">
        <w:rPr>
          <w:rFonts w:ascii="Arial" w:hAnsi="Arial" w:cs="Arial"/>
        </w:rPr>
        <w:t xml:space="preserve"> who </w:t>
      </w:r>
      <w:r w:rsidR="00410C15" w:rsidRPr="00410C15">
        <w:rPr>
          <w:rFonts w:ascii="Arial" w:hAnsi="Arial" w:cs="Arial"/>
        </w:rPr>
        <w:t>also</w:t>
      </w:r>
      <w:r w:rsidR="00410C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run</w:t>
      </w:r>
      <w:r w:rsidR="00410C15">
        <w:rPr>
          <w:rFonts w:ascii="Arial" w:hAnsi="Arial" w:cs="Arial"/>
        </w:rPr>
        <w:t xml:space="preserve"> depots in Maryborough, Hervey Bay and Brendale. </w:t>
      </w:r>
    </w:p>
    <w:p w14:paraId="682CDF33" w14:textId="7233F336" w:rsidR="00410C15" w:rsidRDefault="00377CD5" w:rsidP="00371BAA">
      <w:pPr>
        <w:spacing w:after="180" w:line="276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U</w:t>
      </w:r>
      <w:r w:rsidR="00410C15">
        <w:rPr>
          <w:rFonts w:ascii="Arial" w:hAnsi="Arial" w:cs="Arial"/>
          <w:i/>
          <w:iCs/>
        </w:rPr>
        <w:t xml:space="preserve"> Can Recycle</w:t>
      </w:r>
      <w:r w:rsidR="00410C15">
        <w:rPr>
          <w:rFonts w:ascii="Arial" w:hAnsi="Arial" w:cs="Arial"/>
        </w:rPr>
        <w:t xml:space="preserve"> have been providing container refund services to Tin Can Bay locals since October 2019, recently making the decision to expand</w:t>
      </w:r>
      <w:r w:rsidR="00AE1C18">
        <w:rPr>
          <w:rFonts w:ascii="Arial" w:hAnsi="Arial" w:cs="Arial"/>
        </w:rPr>
        <w:t xml:space="preserve"> their offering</w:t>
      </w:r>
      <w:r w:rsidR="00410C15">
        <w:rPr>
          <w:rFonts w:ascii="Arial" w:hAnsi="Arial" w:cs="Arial"/>
        </w:rPr>
        <w:t xml:space="preserve"> to</w:t>
      </w:r>
      <w:r w:rsidR="00AE1C18">
        <w:rPr>
          <w:rFonts w:ascii="Arial" w:hAnsi="Arial" w:cs="Arial"/>
        </w:rPr>
        <w:t xml:space="preserve"> include</w:t>
      </w:r>
      <w:r w:rsidR="00410C15">
        <w:rPr>
          <w:rFonts w:ascii="Arial" w:hAnsi="Arial" w:cs="Arial"/>
        </w:rPr>
        <w:t xml:space="preserve"> a depot.</w:t>
      </w:r>
    </w:p>
    <w:p w14:paraId="100C1042" w14:textId="75A415D0" w:rsidR="00AE1C18" w:rsidRPr="00C01BC6" w:rsidRDefault="00894D3E" w:rsidP="00371BAA">
      <w:pPr>
        <w:spacing w:after="180" w:line="276" w:lineRule="auto"/>
        <w:rPr>
          <w:rFonts w:ascii="Arial" w:hAnsi="Arial" w:cs="Arial"/>
          <w:color w:val="000000" w:themeColor="text1"/>
          <w:sz w:val="24"/>
        </w:rPr>
      </w:pPr>
      <w:r w:rsidRPr="00C01BC6">
        <w:rPr>
          <w:rFonts w:ascii="Arial" w:hAnsi="Arial" w:cs="Arial"/>
          <w:color w:val="000000" w:themeColor="text1"/>
          <w:szCs w:val="20"/>
          <w:shd w:val="clear" w:color="auto" w:fill="FFFFFF"/>
        </w:rPr>
        <w:t>Drink c</w:t>
      </w:r>
      <w:r w:rsidR="00AE1C18" w:rsidRPr="00C01BC6">
        <w:rPr>
          <w:rFonts w:ascii="Arial" w:hAnsi="Arial" w:cs="Arial"/>
          <w:color w:val="000000" w:themeColor="text1"/>
          <w:szCs w:val="20"/>
          <w:shd w:val="clear" w:color="auto" w:fill="FFFFFF"/>
        </w:rPr>
        <w:t xml:space="preserve">ontainers processed through the depot will </w:t>
      </w:r>
      <w:r w:rsidR="00ED113E">
        <w:rPr>
          <w:rFonts w:ascii="Arial" w:hAnsi="Arial" w:cs="Arial"/>
          <w:color w:val="000000" w:themeColor="text1"/>
          <w:szCs w:val="20"/>
          <w:shd w:val="clear" w:color="auto" w:fill="FFFFFF"/>
        </w:rPr>
        <w:t>provide</w:t>
      </w:r>
      <w:r w:rsidRPr="00C01BC6">
        <w:rPr>
          <w:rFonts w:ascii="Arial" w:hAnsi="Arial" w:cs="Arial"/>
          <w:color w:val="000000" w:themeColor="text1"/>
          <w:szCs w:val="20"/>
          <w:shd w:val="clear" w:color="auto" w:fill="FFFFFF"/>
        </w:rPr>
        <w:t xml:space="preserve"> direct </w:t>
      </w:r>
      <w:r w:rsidR="00AE1C18" w:rsidRPr="00C01BC6">
        <w:rPr>
          <w:rFonts w:ascii="Arial" w:hAnsi="Arial" w:cs="Arial"/>
          <w:color w:val="000000" w:themeColor="text1"/>
          <w:szCs w:val="20"/>
          <w:shd w:val="clear" w:color="auto" w:fill="FFFFFF"/>
        </w:rPr>
        <w:t xml:space="preserve">refunds to the local public, </w:t>
      </w:r>
      <w:r w:rsidR="00ED113E">
        <w:rPr>
          <w:rFonts w:ascii="Arial" w:hAnsi="Arial" w:cs="Arial"/>
          <w:color w:val="000000" w:themeColor="text1"/>
          <w:szCs w:val="20"/>
          <w:shd w:val="clear" w:color="auto" w:fill="FFFFFF"/>
        </w:rPr>
        <w:t xml:space="preserve">as well as servicing </w:t>
      </w:r>
      <w:r w:rsidR="00AE1C18" w:rsidRPr="00C01BC6">
        <w:rPr>
          <w:rFonts w:ascii="Arial" w:hAnsi="Arial" w:cs="Arial"/>
          <w:color w:val="000000" w:themeColor="text1"/>
          <w:szCs w:val="20"/>
          <w:shd w:val="clear" w:color="auto" w:fill="FFFFFF"/>
        </w:rPr>
        <w:t>the existing mobile refund point in Rainbow Beach</w:t>
      </w:r>
      <w:r w:rsidR="00ED113E">
        <w:rPr>
          <w:rFonts w:ascii="Arial" w:hAnsi="Arial" w:cs="Arial"/>
          <w:color w:val="000000" w:themeColor="text1"/>
          <w:szCs w:val="20"/>
          <w:shd w:val="clear" w:color="auto" w:fill="FFFFFF"/>
        </w:rPr>
        <w:t xml:space="preserve"> and</w:t>
      </w:r>
      <w:r w:rsidR="00AE1C18" w:rsidRPr="00C01BC6">
        <w:rPr>
          <w:rFonts w:ascii="Arial" w:hAnsi="Arial" w:cs="Arial"/>
          <w:color w:val="000000" w:themeColor="text1"/>
          <w:szCs w:val="20"/>
          <w:shd w:val="clear" w:color="auto" w:fill="FFFFFF"/>
        </w:rPr>
        <w:t xml:space="preserve"> bag drops at the IGA Tin Can Bay, Glenwood and Tiaro.</w:t>
      </w:r>
    </w:p>
    <w:p w14:paraId="52E05DA8" w14:textId="540DB3D6" w:rsidR="00410C15" w:rsidRPr="00410C15" w:rsidRDefault="00410C15" w:rsidP="00371BAA">
      <w:pPr>
        <w:spacing w:after="18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depot will be fully </w:t>
      </w:r>
      <w:r w:rsidR="00894D3E">
        <w:rPr>
          <w:rFonts w:ascii="Arial" w:hAnsi="Arial" w:cs="Arial"/>
        </w:rPr>
        <w:t xml:space="preserve">staffed </w:t>
      </w:r>
      <w:r>
        <w:rPr>
          <w:rFonts w:ascii="Arial" w:hAnsi="Arial" w:cs="Arial"/>
        </w:rPr>
        <w:t>and</w:t>
      </w:r>
      <w:r w:rsidR="00AE1C18">
        <w:rPr>
          <w:rFonts w:ascii="Arial" w:hAnsi="Arial" w:cs="Arial"/>
        </w:rPr>
        <w:t xml:space="preserve"> in operation </w:t>
      </w:r>
      <w:r>
        <w:rPr>
          <w:rFonts w:ascii="Arial" w:hAnsi="Arial" w:cs="Arial"/>
        </w:rPr>
        <w:t>three days per week.</w:t>
      </w:r>
    </w:p>
    <w:p w14:paraId="31296962" w14:textId="77777777" w:rsidR="00410C15" w:rsidRDefault="00410C15" w:rsidP="00410C15">
      <w:pPr>
        <w:spacing w:after="180" w:line="276" w:lineRule="auto"/>
        <w:rPr>
          <w:rFonts w:ascii="Arial" w:hAnsi="Arial" w:cs="Arial"/>
        </w:rPr>
      </w:pPr>
      <w:r>
        <w:rPr>
          <w:rFonts w:ascii="Arial" w:hAnsi="Arial" w:cs="Arial"/>
        </w:rPr>
        <w:t>Ken Noye is the Chief Executive Officer of Container Exchange, the not-for-profit organisation that operates Queensland’s Container for Change scheme.</w:t>
      </w:r>
    </w:p>
    <w:p w14:paraId="4A9364AC" w14:textId="137DD350" w:rsidR="00685D8D" w:rsidRDefault="00410C15" w:rsidP="00410C15">
      <w:pPr>
        <w:spacing w:after="180" w:line="276" w:lineRule="auto"/>
        <w:rPr>
          <w:rFonts w:ascii="Arial" w:hAnsi="Arial" w:cs="Arial"/>
        </w:rPr>
      </w:pPr>
      <w:r>
        <w:rPr>
          <w:rFonts w:ascii="Arial" w:hAnsi="Arial" w:cs="Arial"/>
        </w:rPr>
        <w:t>He said</w:t>
      </w:r>
      <w:r w:rsidR="00AE1C18">
        <w:rPr>
          <w:rFonts w:ascii="Arial" w:hAnsi="Arial" w:cs="Arial"/>
        </w:rPr>
        <w:t xml:space="preserve"> </w:t>
      </w:r>
      <w:r w:rsidR="007D1C5C">
        <w:rPr>
          <w:rFonts w:ascii="Arial" w:hAnsi="Arial" w:cs="Arial"/>
        </w:rPr>
        <w:t>the continued support of local</w:t>
      </w:r>
      <w:r w:rsidR="00377CD5">
        <w:rPr>
          <w:rFonts w:ascii="Arial" w:hAnsi="Arial" w:cs="Arial"/>
        </w:rPr>
        <w:t xml:space="preserve"> organisations, such as </w:t>
      </w:r>
      <w:r w:rsidR="00377CD5" w:rsidRPr="00377CD5">
        <w:rPr>
          <w:rFonts w:ascii="Arial" w:hAnsi="Arial" w:cs="Arial"/>
          <w:i/>
          <w:iCs/>
        </w:rPr>
        <w:t>U Can Recycle</w:t>
      </w:r>
      <w:r w:rsidR="00377CD5">
        <w:rPr>
          <w:rFonts w:ascii="Arial" w:hAnsi="Arial" w:cs="Arial"/>
        </w:rPr>
        <w:t xml:space="preserve">, is </w:t>
      </w:r>
      <w:r w:rsidR="00A278C2">
        <w:rPr>
          <w:rFonts w:ascii="Arial" w:hAnsi="Arial" w:cs="Arial"/>
        </w:rPr>
        <w:t>critical to the success</w:t>
      </w:r>
      <w:r w:rsidR="00377CD5">
        <w:rPr>
          <w:rFonts w:ascii="Arial" w:hAnsi="Arial" w:cs="Arial"/>
        </w:rPr>
        <w:t xml:space="preserve"> of the Containers for Change scheme.</w:t>
      </w:r>
    </w:p>
    <w:p w14:paraId="5C12A9A6" w14:textId="75A0A1AE" w:rsidR="00377CD5" w:rsidRDefault="00377CD5" w:rsidP="00410C15">
      <w:pPr>
        <w:spacing w:after="180" w:line="276" w:lineRule="auto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377CD5">
        <w:rPr>
          <w:rFonts w:ascii="Arial" w:hAnsi="Arial" w:cs="Arial"/>
          <w:i/>
          <w:iCs/>
        </w:rPr>
        <w:t>U Can Recycle</w:t>
      </w:r>
      <w:r w:rsidR="00685E0D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is a fantastic example of how the Containers for Change scheme is not only helping </w:t>
      </w:r>
      <w:r w:rsidR="00C069E6">
        <w:rPr>
          <w:rFonts w:ascii="Arial" w:hAnsi="Arial" w:cs="Arial"/>
        </w:rPr>
        <w:t>our</w:t>
      </w:r>
      <w:r>
        <w:rPr>
          <w:rFonts w:ascii="Arial" w:hAnsi="Arial" w:cs="Arial"/>
        </w:rPr>
        <w:t xml:space="preserve"> environment through </w:t>
      </w:r>
      <w:r w:rsidR="006F6F6F">
        <w:rPr>
          <w:rFonts w:ascii="Arial" w:hAnsi="Arial" w:cs="Arial"/>
        </w:rPr>
        <w:t xml:space="preserve">contributing toward </w:t>
      </w:r>
      <w:r>
        <w:rPr>
          <w:rFonts w:ascii="Arial" w:hAnsi="Arial" w:cs="Arial"/>
        </w:rPr>
        <w:t>a reduction in plastic pollution,” said Mr Noye.</w:t>
      </w:r>
    </w:p>
    <w:p w14:paraId="79F00608" w14:textId="223301B8" w:rsidR="00DB0620" w:rsidRDefault="006F6F6F" w:rsidP="00410C15">
      <w:pPr>
        <w:spacing w:after="18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“This organisation was one of our first </w:t>
      </w:r>
      <w:r w:rsidR="00C01BC6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efund </w:t>
      </w:r>
      <w:r w:rsidR="00C01BC6">
        <w:rPr>
          <w:rFonts w:ascii="Arial" w:hAnsi="Arial" w:cs="Arial"/>
        </w:rPr>
        <w:t>o</w:t>
      </w:r>
      <w:r>
        <w:rPr>
          <w:rFonts w:ascii="Arial" w:hAnsi="Arial" w:cs="Arial"/>
        </w:rPr>
        <w:t>perators</w:t>
      </w:r>
      <w:r w:rsidR="00C01BC6">
        <w:rPr>
          <w:rFonts w:ascii="Arial" w:hAnsi="Arial" w:cs="Arial"/>
        </w:rPr>
        <w:t xml:space="preserve"> and have been with</w:t>
      </w:r>
      <w:r>
        <w:rPr>
          <w:rFonts w:ascii="Arial" w:hAnsi="Arial" w:cs="Arial"/>
        </w:rPr>
        <w:t xml:space="preserve"> Containers for Change since </w:t>
      </w:r>
      <w:r w:rsidR="00C01BC6">
        <w:rPr>
          <w:rFonts w:ascii="Arial" w:hAnsi="Arial" w:cs="Arial"/>
        </w:rPr>
        <w:t>the scheme began in November</w:t>
      </w:r>
      <w:r>
        <w:rPr>
          <w:rFonts w:ascii="Arial" w:hAnsi="Arial" w:cs="Arial"/>
        </w:rPr>
        <w:t xml:space="preserve"> 2018</w:t>
      </w:r>
      <w:r w:rsidR="00DB0620">
        <w:rPr>
          <w:rFonts w:ascii="Arial" w:hAnsi="Arial" w:cs="Arial"/>
        </w:rPr>
        <w:t>.</w:t>
      </w:r>
    </w:p>
    <w:p w14:paraId="31548476" w14:textId="7C823F0D" w:rsidR="00685D8D" w:rsidRDefault="00DB0620" w:rsidP="00371BAA">
      <w:pPr>
        <w:spacing w:after="18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“Since this time, </w:t>
      </w:r>
      <w:r w:rsidR="00774174">
        <w:rPr>
          <w:rFonts w:ascii="Arial" w:hAnsi="Arial" w:cs="Arial"/>
        </w:rPr>
        <w:t xml:space="preserve">they have continued to go from strength to strength, </w:t>
      </w:r>
      <w:r w:rsidR="00681DEE">
        <w:rPr>
          <w:rFonts w:ascii="Arial" w:hAnsi="Arial" w:cs="Arial"/>
        </w:rPr>
        <w:t xml:space="preserve">and </w:t>
      </w:r>
      <w:r w:rsidR="00774174">
        <w:rPr>
          <w:rFonts w:ascii="Arial" w:hAnsi="Arial" w:cs="Arial"/>
        </w:rPr>
        <w:t>now boast an impressive four depots under their operation</w:t>
      </w:r>
      <w:r w:rsidR="00C069E6">
        <w:rPr>
          <w:rFonts w:ascii="Arial" w:hAnsi="Arial" w:cs="Arial"/>
        </w:rPr>
        <w:t xml:space="preserve"> throughout Queensland</w:t>
      </w:r>
      <w:r w:rsidR="00774174">
        <w:rPr>
          <w:rFonts w:ascii="Arial" w:hAnsi="Arial" w:cs="Arial"/>
        </w:rPr>
        <w:t>.”</w:t>
      </w:r>
    </w:p>
    <w:p w14:paraId="0735C72A" w14:textId="2CB90B29" w:rsidR="00711863" w:rsidRDefault="00300B92" w:rsidP="00371BAA">
      <w:pPr>
        <w:spacing w:after="180" w:line="276" w:lineRule="auto"/>
        <w:rPr>
          <w:rFonts w:ascii="Arial" w:hAnsi="Arial" w:cs="Arial"/>
        </w:rPr>
      </w:pPr>
      <w:r w:rsidRPr="00C01BC6">
        <w:rPr>
          <w:rFonts w:ascii="Arial" w:hAnsi="Arial" w:cs="Arial"/>
        </w:rPr>
        <w:t xml:space="preserve">U Can Recycle </w:t>
      </w:r>
      <w:r w:rsidR="00774174" w:rsidRPr="00C01BC6">
        <w:rPr>
          <w:rFonts w:ascii="Arial" w:hAnsi="Arial" w:cs="Arial"/>
        </w:rPr>
        <w:t>Operations Manager, Joel Alexander, said</w:t>
      </w:r>
      <w:r w:rsidR="00774174">
        <w:rPr>
          <w:rFonts w:ascii="Arial" w:hAnsi="Arial" w:cs="Arial"/>
        </w:rPr>
        <w:t xml:space="preserve"> </w:t>
      </w:r>
      <w:r w:rsidR="00711863">
        <w:rPr>
          <w:rFonts w:ascii="Arial" w:hAnsi="Arial" w:cs="Arial"/>
        </w:rPr>
        <w:t>he is excited about offering a new location for convenient recycling.</w:t>
      </w:r>
    </w:p>
    <w:p w14:paraId="028FB372" w14:textId="579C40F3" w:rsidR="00711863" w:rsidRPr="00685E0D" w:rsidRDefault="00711863" w:rsidP="00711863">
      <w:pPr>
        <w:spacing w:after="180" w:line="276" w:lineRule="auto"/>
        <w:rPr>
          <w:rFonts w:ascii="Arial" w:hAnsi="Arial" w:cs="Arial"/>
        </w:rPr>
      </w:pPr>
      <w:r w:rsidRPr="00FB6578">
        <w:rPr>
          <w:rFonts w:ascii="Arial" w:hAnsi="Arial" w:cs="Arial"/>
        </w:rPr>
        <w:t>“We’re a family-owned business and we’re just thrilled to be able to expand our operations and can’t wait to see even more locals recycling their containers with us,”</w:t>
      </w:r>
      <w:r w:rsidRPr="00685E0D">
        <w:rPr>
          <w:rFonts w:ascii="Arial" w:hAnsi="Arial" w:cs="Arial"/>
        </w:rPr>
        <w:t xml:space="preserve"> </w:t>
      </w:r>
      <w:r w:rsidR="00FB6578">
        <w:rPr>
          <w:rFonts w:ascii="Arial" w:hAnsi="Arial" w:cs="Arial"/>
        </w:rPr>
        <w:t>said Mr Alexander.</w:t>
      </w:r>
    </w:p>
    <w:p w14:paraId="5DE3C21A" w14:textId="3F55A993" w:rsidR="00711863" w:rsidRPr="00685E0D" w:rsidRDefault="00711863" w:rsidP="00711863">
      <w:pPr>
        <w:spacing w:after="180" w:line="276" w:lineRule="auto"/>
        <w:rPr>
          <w:rFonts w:ascii="Arial" w:hAnsi="Arial" w:cs="Arial"/>
        </w:rPr>
      </w:pPr>
      <w:r w:rsidRPr="00685E0D">
        <w:rPr>
          <w:rFonts w:ascii="Arial" w:hAnsi="Arial" w:cs="Arial"/>
        </w:rPr>
        <w:t xml:space="preserve">“We’ve had great feedback in our other depots, and can’t wait to see people of all ages coming out to recycle and earn back 10 cents for each eligible container – the extra cash really adds up especially around Christmas!  </w:t>
      </w:r>
    </w:p>
    <w:p w14:paraId="201D4281" w14:textId="2E6793DD" w:rsidR="00644EF2" w:rsidRPr="00685E0D" w:rsidRDefault="00300B92" w:rsidP="00371BAA">
      <w:pPr>
        <w:spacing w:after="180" w:line="276" w:lineRule="auto"/>
        <w:rPr>
          <w:rFonts w:ascii="Arial" w:hAnsi="Arial" w:cs="Arial"/>
        </w:rPr>
      </w:pPr>
      <w:r w:rsidRPr="00685E0D">
        <w:rPr>
          <w:rFonts w:ascii="Arial" w:hAnsi="Arial" w:cs="Arial"/>
        </w:rPr>
        <w:t>“</w:t>
      </w:r>
      <w:r w:rsidR="00711863" w:rsidRPr="00685E0D">
        <w:rPr>
          <w:rFonts w:ascii="Arial" w:hAnsi="Arial" w:cs="Arial"/>
        </w:rPr>
        <w:t>It’s been a great opportunity to create jobs, give back to local charities, and really be able to</w:t>
      </w:r>
      <w:r w:rsidRPr="00685E0D">
        <w:rPr>
          <w:rFonts w:ascii="Arial" w:hAnsi="Arial" w:cs="Arial"/>
        </w:rPr>
        <w:t xml:space="preserve"> </w:t>
      </w:r>
      <w:r w:rsidR="00711863" w:rsidRPr="00685E0D">
        <w:rPr>
          <w:rFonts w:ascii="Arial" w:hAnsi="Arial" w:cs="Arial"/>
        </w:rPr>
        <w:t>be a part of the</w:t>
      </w:r>
      <w:r w:rsidRPr="00685E0D">
        <w:rPr>
          <w:rFonts w:ascii="Arial" w:hAnsi="Arial" w:cs="Arial"/>
        </w:rPr>
        <w:t xml:space="preserve"> local community</w:t>
      </w:r>
      <w:r w:rsidR="00711863" w:rsidRPr="00685E0D">
        <w:rPr>
          <w:rFonts w:ascii="Arial" w:hAnsi="Arial" w:cs="Arial"/>
        </w:rPr>
        <w:t>.”</w:t>
      </w:r>
    </w:p>
    <w:p w14:paraId="39C680FF" w14:textId="77777777" w:rsidR="00AE67F3" w:rsidRPr="00C01BC6" w:rsidRDefault="00AE67F3" w:rsidP="00AE67F3">
      <w:pPr>
        <w:spacing w:after="180" w:line="276" w:lineRule="auto"/>
        <w:rPr>
          <w:rFonts w:ascii="Arial" w:hAnsi="Arial" w:cs="Arial"/>
        </w:rPr>
      </w:pPr>
      <w:r w:rsidRPr="00685E0D">
        <w:rPr>
          <w:rFonts w:ascii="Arial" w:hAnsi="Arial" w:cs="Arial"/>
        </w:rPr>
        <w:t xml:space="preserve">For more information on the Containers for Change scheme, please visit </w:t>
      </w:r>
      <w:hyperlink r:id="rId11" w:history="1">
        <w:r w:rsidRPr="00685E0D">
          <w:rPr>
            <w:rStyle w:val="Hyperlink"/>
            <w:rFonts w:ascii="Arial" w:hAnsi="Arial" w:cs="Arial"/>
          </w:rPr>
          <w:t>www.containersforchange.com.au/qld</w:t>
        </w:r>
      </w:hyperlink>
    </w:p>
    <w:p w14:paraId="0F4F8564" w14:textId="77777777" w:rsidR="00AE67F3" w:rsidRPr="00C01BC6" w:rsidRDefault="00AE67F3" w:rsidP="00AE67F3">
      <w:pPr>
        <w:spacing w:after="180" w:line="276" w:lineRule="auto"/>
        <w:rPr>
          <w:rFonts w:ascii="Arial" w:hAnsi="Arial" w:cs="Arial"/>
        </w:rPr>
      </w:pPr>
    </w:p>
    <w:p w14:paraId="78BCFD21" w14:textId="0B10BD5D" w:rsidR="00AE67F3" w:rsidRDefault="00AE67F3" w:rsidP="00AE67F3">
      <w:pPr>
        <w:spacing w:after="180" w:line="276" w:lineRule="auto"/>
        <w:ind w:left="284"/>
        <w:jc w:val="center"/>
        <w:rPr>
          <w:rFonts w:ascii="Arial" w:hAnsi="Arial" w:cs="Arial"/>
          <w:b/>
          <w:bCs/>
        </w:rPr>
      </w:pPr>
      <w:r w:rsidRPr="00C01BC6">
        <w:rPr>
          <w:rFonts w:ascii="Arial" w:hAnsi="Arial" w:cs="Arial"/>
          <w:b/>
          <w:bCs/>
        </w:rPr>
        <w:t>ENDS</w:t>
      </w:r>
    </w:p>
    <w:p w14:paraId="1C3D5E9F" w14:textId="77777777" w:rsidR="009B5967" w:rsidRPr="00C01BC6" w:rsidRDefault="009B5967" w:rsidP="00AE67F3">
      <w:pPr>
        <w:spacing w:after="180" w:line="276" w:lineRule="auto"/>
        <w:ind w:left="284"/>
        <w:jc w:val="center"/>
        <w:rPr>
          <w:rFonts w:ascii="Arial" w:hAnsi="Arial" w:cs="Arial"/>
          <w:b/>
          <w:bCs/>
        </w:rPr>
      </w:pPr>
    </w:p>
    <w:p w14:paraId="451EFDF5" w14:textId="77777777" w:rsidR="009B5967" w:rsidRDefault="009B5967" w:rsidP="00AE67F3">
      <w:pPr>
        <w:spacing w:line="276" w:lineRule="auto"/>
        <w:ind w:left="284"/>
        <w:rPr>
          <w:rFonts w:ascii="Arial" w:hAnsi="Arial" w:cs="Arial"/>
          <w:b/>
        </w:rPr>
      </w:pPr>
    </w:p>
    <w:p w14:paraId="0547D6D9" w14:textId="11ECD11D" w:rsidR="00AE67F3" w:rsidRPr="00C01BC6" w:rsidRDefault="00AE67F3" w:rsidP="00AE67F3">
      <w:pPr>
        <w:spacing w:line="276" w:lineRule="auto"/>
        <w:ind w:left="284"/>
        <w:rPr>
          <w:rFonts w:ascii="Arial" w:hAnsi="Arial" w:cs="Arial"/>
          <w:b/>
        </w:rPr>
      </w:pPr>
      <w:r w:rsidRPr="00C01BC6">
        <w:rPr>
          <w:rFonts w:ascii="Arial" w:hAnsi="Arial" w:cs="Arial"/>
          <w:b/>
        </w:rPr>
        <w:t>For more information, please contact:</w:t>
      </w:r>
    </w:p>
    <w:p w14:paraId="300A000D" w14:textId="77777777" w:rsidR="00AE67F3" w:rsidRPr="00C01BC6" w:rsidRDefault="00AE67F3" w:rsidP="00AE67F3">
      <w:pPr>
        <w:spacing w:line="276" w:lineRule="auto"/>
        <w:ind w:left="284"/>
        <w:rPr>
          <w:rFonts w:ascii="Arial" w:hAnsi="Arial" w:cs="Arial"/>
          <w:b/>
        </w:rPr>
      </w:pPr>
    </w:p>
    <w:p w14:paraId="0AB0B590" w14:textId="77777777" w:rsidR="00AE67F3" w:rsidRPr="00C01BC6" w:rsidRDefault="00AE67F3" w:rsidP="00AE67F3">
      <w:pPr>
        <w:spacing w:line="276" w:lineRule="auto"/>
        <w:ind w:left="284"/>
        <w:rPr>
          <w:rFonts w:ascii="Arial" w:hAnsi="Arial" w:cs="Arial"/>
        </w:rPr>
      </w:pPr>
      <w:r w:rsidRPr="00C01BC6">
        <w:rPr>
          <w:rFonts w:ascii="Arial" w:hAnsi="Arial" w:cs="Arial"/>
        </w:rPr>
        <w:t>Adam Nicholson, External Relations</w:t>
      </w:r>
    </w:p>
    <w:p w14:paraId="383209B0" w14:textId="77777777" w:rsidR="00AE67F3" w:rsidRPr="00C01BC6" w:rsidRDefault="00AE67F3" w:rsidP="00AE67F3">
      <w:pPr>
        <w:spacing w:line="276" w:lineRule="auto"/>
        <w:ind w:left="284"/>
        <w:rPr>
          <w:rFonts w:ascii="Arial" w:hAnsi="Arial" w:cs="Arial"/>
        </w:rPr>
      </w:pPr>
      <w:r w:rsidRPr="00C01BC6">
        <w:rPr>
          <w:rFonts w:ascii="Arial" w:hAnsi="Arial" w:cs="Arial"/>
        </w:rPr>
        <w:t>Container Exchange</w:t>
      </w:r>
    </w:p>
    <w:p w14:paraId="72AA7D80" w14:textId="77777777" w:rsidR="00AE67F3" w:rsidRPr="00C01BC6" w:rsidRDefault="00AE67F3" w:rsidP="00AE67F3">
      <w:pPr>
        <w:spacing w:line="276" w:lineRule="auto"/>
        <w:ind w:left="284"/>
        <w:rPr>
          <w:rFonts w:ascii="Arial" w:hAnsi="Arial" w:cs="Arial"/>
        </w:rPr>
      </w:pPr>
      <w:r w:rsidRPr="00C01BC6">
        <w:rPr>
          <w:rFonts w:ascii="Arial" w:hAnsi="Arial" w:cs="Arial"/>
        </w:rPr>
        <w:t>m | 0477 374 357</w:t>
      </w:r>
      <w:r w:rsidRPr="00C01BC6">
        <w:rPr>
          <w:rFonts w:ascii="Arial" w:hAnsi="Arial" w:cs="Arial"/>
        </w:rPr>
        <w:br/>
        <w:t xml:space="preserve">e | </w:t>
      </w:r>
      <w:hyperlink r:id="rId12" w:history="1">
        <w:r w:rsidRPr="00C01BC6">
          <w:rPr>
            <w:rStyle w:val="Hyperlink"/>
            <w:rFonts w:ascii="Arial" w:hAnsi="Arial" w:cs="Arial"/>
          </w:rPr>
          <w:t>adam.nicholson@containerexchange.com.au</w:t>
        </w:r>
      </w:hyperlink>
      <w:r w:rsidRPr="00C01BC6">
        <w:rPr>
          <w:rFonts w:ascii="Arial" w:hAnsi="Arial" w:cs="Arial"/>
        </w:rPr>
        <w:t xml:space="preserve"> </w:t>
      </w:r>
    </w:p>
    <w:p w14:paraId="119D8C2B" w14:textId="77777777" w:rsidR="00AE67F3" w:rsidRPr="00C01BC6" w:rsidRDefault="00AE67F3" w:rsidP="00AE67F3">
      <w:pPr>
        <w:spacing w:line="276" w:lineRule="auto"/>
        <w:ind w:left="284"/>
        <w:rPr>
          <w:rFonts w:ascii="Arial" w:hAnsi="Arial" w:cs="Arial"/>
        </w:rPr>
      </w:pPr>
      <w:r w:rsidRPr="00C01BC6">
        <w:rPr>
          <w:rFonts w:ascii="Arial" w:hAnsi="Arial" w:cs="Arial"/>
        </w:rPr>
        <w:t xml:space="preserve">w | </w:t>
      </w:r>
      <w:hyperlink r:id="rId13" w:history="1">
        <w:r w:rsidRPr="00C01BC6">
          <w:rPr>
            <w:rStyle w:val="Hyperlink"/>
            <w:rFonts w:ascii="Arial" w:hAnsi="Arial" w:cs="Arial"/>
          </w:rPr>
          <w:t>containerexchange.com.au</w:t>
        </w:r>
      </w:hyperlink>
      <w:r w:rsidRPr="00C01BC6">
        <w:rPr>
          <w:rFonts w:ascii="Arial" w:hAnsi="Arial" w:cs="Arial"/>
        </w:rPr>
        <w:br/>
      </w:r>
    </w:p>
    <w:p w14:paraId="6416FA0D" w14:textId="77777777" w:rsidR="00AE67F3" w:rsidRPr="00C01BC6" w:rsidRDefault="00AE67F3" w:rsidP="00AE67F3">
      <w:pPr>
        <w:spacing w:line="276" w:lineRule="auto"/>
        <w:ind w:left="284"/>
        <w:rPr>
          <w:rFonts w:ascii="Arial" w:hAnsi="Arial" w:cs="Arial"/>
        </w:rPr>
      </w:pPr>
    </w:p>
    <w:p w14:paraId="6083B9E9" w14:textId="77777777" w:rsidR="00AE67F3" w:rsidRPr="00C01BC6" w:rsidRDefault="00AE67F3" w:rsidP="00AE67F3">
      <w:pPr>
        <w:rPr>
          <w:rFonts w:ascii="Arial" w:hAnsi="Arial" w:cs="Arial"/>
          <w:i/>
          <w:iCs/>
          <w:sz w:val="24"/>
          <w:shd w:val="clear" w:color="auto" w:fill="F4F4F4"/>
        </w:rPr>
      </w:pPr>
      <w:r w:rsidRPr="00C01BC6">
        <w:rPr>
          <w:rFonts w:ascii="Arial" w:hAnsi="Arial" w:cs="Arial"/>
          <w:i/>
          <w:iCs/>
          <w:color w:val="000000"/>
          <w:sz w:val="24"/>
          <w:shd w:val="clear" w:color="auto" w:fill="F4F4F4"/>
        </w:rPr>
        <w:t>Cleaning up our state since November 2018, </w:t>
      </w:r>
      <w:hyperlink r:id="rId14" w:tgtFrame="_blank" w:history="1">
        <w:r w:rsidRPr="00C01BC6">
          <w:rPr>
            <w:rStyle w:val="Strong"/>
            <w:rFonts w:ascii="Arial" w:hAnsi="Arial" w:cs="Arial"/>
            <w:b w:val="0"/>
            <w:bCs w:val="0"/>
            <w:i/>
            <w:iCs/>
            <w:color w:val="000000"/>
            <w:sz w:val="24"/>
            <w:shd w:val="clear" w:color="auto" w:fill="F4F4F4"/>
          </w:rPr>
          <w:t>Containers for Change</w:t>
        </w:r>
      </w:hyperlink>
      <w:r w:rsidRPr="00C01BC6">
        <w:rPr>
          <w:rFonts w:ascii="Arial" w:hAnsi="Arial" w:cs="Arial"/>
          <w:i/>
          <w:iCs/>
          <w:color w:val="000000"/>
          <w:sz w:val="24"/>
          <w:shd w:val="clear" w:color="auto" w:fill="F4F4F4"/>
        </w:rPr>
        <w:t> aims to increase recycling rates and reduce litter by allowing Queenslanders to exchange eligible drink containers to either earn a 10 cent refund for each container returned, or donate the proceeds of those refunds to their nominated community group.</w:t>
      </w:r>
    </w:p>
    <w:p w14:paraId="387FFCC8" w14:textId="77777777" w:rsidR="00AE67F3" w:rsidRPr="00C01BC6" w:rsidRDefault="00AE67F3" w:rsidP="00AE67F3">
      <w:pPr>
        <w:rPr>
          <w:rFonts w:ascii="Arial" w:hAnsi="Arial" w:cs="Arial"/>
          <w:i/>
          <w:iCs/>
          <w:sz w:val="24"/>
          <w:shd w:val="clear" w:color="auto" w:fill="F4F4F4"/>
        </w:rPr>
      </w:pPr>
    </w:p>
    <w:p w14:paraId="21115608" w14:textId="77777777" w:rsidR="00AE67F3" w:rsidRPr="00D65C5C" w:rsidRDefault="00AE67F3" w:rsidP="00AE67F3">
      <w:pPr>
        <w:rPr>
          <w:rFonts w:ascii="Arial" w:hAnsi="Arial" w:cs="Arial"/>
          <w:i/>
          <w:iCs/>
          <w:sz w:val="24"/>
          <w:shd w:val="clear" w:color="auto" w:fill="F4F4F4"/>
        </w:rPr>
      </w:pPr>
      <w:r w:rsidRPr="00C01BC6">
        <w:rPr>
          <w:rFonts w:ascii="Arial" w:hAnsi="Arial" w:cs="Arial"/>
          <w:i/>
          <w:iCs/>
          <w:color w:val="000000"/>
          <w:sz w:val="24"/>
          <w:shd w:val="clear" w:color="auto" w:fill="F4F4F4"/>
        </w:rPr>
        <w:t>COEX is the non-profit organisation that implements the Containers for Change scheme.</w:t>
      </w:r>
    </w:p>
    <w:p w14:paraId="6D6AEB01" w14:textId="77777777" w:rsidR="00AE67F3" w:rsidRDefault="00AE67F3" w:rsidP="00371BAA">
      <w:pPr>
        <w:spacing w:after="180" w:line="276" w:lineRule="auto"/>
        <w:rPr>
          <w:rFonts w:ascii="Arial" w:hAnsi="Arial" w:cs="Arial"/>
        </w:rPr>
      </w:pPr>
    </w:p>
    <w:p w14:paraId="1A4B5503" w14:textId="77777777" w:rsidR="004D6796" w:rsidRDefault="004D6796" w:rsidP="00371BAA">
      <w:pPr>
        <w:spacing w:after="180" w:line="276" w:lineRule="auto"/>
        <w:rPr>
          <w:rFonts w:ascii="Arial" w:hAnsi="Arial" w:cs="Arial"/>
        </w:rPr>
      </w:pPr>
    </w:p>
    <w:p w14:paraId="41AADCDB" w14:textId="77777777" w:rsidR="0012362C" w:rsidRPr="00843BDD" w:rsidRDefault="0012362C" w:rsidP="0012362C">
      <w:pPr>
        <w:spacing w:line="276" w:lineRule="auto"/>
      </w:pPr>
    </w:p>
    <w:sectPr w:rsidR="0012362C" w:rsidRPr="00843BDD" w:rsidSect="0041009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2268" w:right="1800" w:bottom="1418" w:left="1800" w:header="426" w:footer="5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EF7F9" w14:textId="77777777" w:rsidR="004E59A2" w:rsidRDefault="004E59A2">
      <w:r>
        <w:separator/>
      </w:r>
    </w:p>
  </w:endnote>
  <w:endnote w:type="continuationSeparator" w:id="0">
    <w:p w14:paraId="25B4C391" w14:textId="77777777" w:rsidR="004E59A2" w:rsidRDefault="004E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683363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7062EB" w14:textId="729EBAA2" w:rsidR="00B04278" w:rsidRDefault="00B04278" w:rsidP="00CB3B6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92A315" w14:textId="77777777" w:rsidR="00B04278" w:rsidRDefault="00B04278" w:rsidP="00B042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D48B" w14:textId="37C0BB94" w:rsidR="00192B69" w:rsidRPr="00073D35" w:rsidRDefault="00364A1A" w:rsidP="00364A1A">
    <w:pPr>
      <w:pStyle w:val="COEXBodyText"/>
      <w:tabs>
        <w:tab w:val="left" w:pos="284"/>
        <w:tab w:val="right" w:pos="8222"/>
      </w:tabs>
      <w:ind w:left="0"/>
      <w:rPr>
        <w:bdr w:val="none" w:sz="0" w:space="0" w:color="auto"/>
      </w:rPr>
    </w:pPr>
    <w:r>
      <w:rPr>
        <w:bdr w:val="none" w:sz="0" w:space="0" w:color="auto"/>
      </w:rPr>
      <w:tab/>
    </w:r>
    <w:r>
      <w:rPr>
        <w:bdr w:val="none" w:sz="0" w:space="0" w:color="auto"/>
      </w:rPr>
      <w:tab/>
      <w:t xml:space="preserve">Page </w:t>
    </w:r>
    <w:r>
      <w:rPr>
        <w:bdr w:val="none" w:sz="0" w:space="0" w:color="auto"/>
      </w:rPr>
      <w:fldChar w:fldCharType="begin"/>
    </w:r>
    <w:r>
      <w:rPr>
        <w:bdr w:val="none" w:sz="0" w:space="0" w:color="auto"/>
      </w:rPr>
      <w:instrText xml:space="preserve"> PAGE   \* MERGEFORMAT </w:instrText>
    </w:r>
    <w:r>
      <w:rPr>
        <w:bdr w:val="none" w:sz="0" w:space="0" w:color="auto"/>
      </w:rPr>
      <w:fldChar w:fldCharType="separate"/>
    </w:r>
    <w:r>
      <w:rPr>
        <w:noProof/>
        <w:bdr w:val="none" w:sz="0" w:space="0" w:color="auto"/>
      </w:rPr>
      <w:t>1</w:t>
    </w:r>
    <w:r>
      <w:rPr>
        <w:bdr w:val="none" w:sz="0" w:space="0" w:color="auto"/>
      </w:rPr>
      <w:fldChar w:fldCharType="end"/>
    </w:r>
    <w:r>
      <w:rPr>
        <w:bdr w:val="none" w:sz="0" w:space="0" w:color="auto"/>
      </w:rPr>
      <w:t xml:space="preserve"> of </w:t>
    </w:r>
    <w:r>
      <w:rPr>
        <w:bdr w:val="none" w:sz="0" w:space="0" w:color="auto"/>
      </w:rPr>
      <w:fldChar w:fldCharType="begin"/>
    </w:r>
    <w:r>
      <w:rPr>
        <w:bdr w:val="none" w:sz="0" w:space="0" w:color="auto"/>
      </w:rPr>
      <w:instrText xml:space="preserve"> NUMPAGES   \* MERGEFORMAT </w:instrText>
    </w:r>
    <w:r>
      <w:rPr>
        <w:bdr w:val="none" w:sz="0" w:space="0" w:color="auto"/>
      </w:rPr>
      <w:fldChar w:fldCharType="separate"/>
    </w:r>
    <w:r>
      <w:rPr>
        <w:noProof/>
        <w:bdr w:val="none" w:sz="0" w:space="0" w:color="auto"/>
      </w:rPr>
      <w:t>2</w:t>
    </w:r>
    <w:r>
      <w:rPr>
        <w:bdr w:val="none" w:sz="0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E320B" w14:textId="6D32B87A" w:rsidR="00C73FC6" w:rsidRDefault="00C73FC6" w:rsidP="00843BDD">
    <w:pPr>
      <w:pStyle w:val="COEXBodyText"/>
      <w:tabs>
        <w:tab w:val="left" w:pos="284"/>
      </w:tabs>
      <w:ind w:left="0"/>
    </w:pPr>
    <w:r>
      <w:rPr>
        <w:rFonts w:eastAsia="Roboto Light" w:cs="Roboto Light"/>
        <w:noProof/>
      </w:rPr>
      <w:drawing>
        <wp:anchor distT="152400" distB="152400" distL="152400" distR="152400" simplePos="0" relativeHeight="251661312" behindDoc="0" locked="0" layoutInCell="1" allowOverlap="1" wp14:anchorId="54FAB143" wp14:editId="42BC61F4">
          <wp:simplePos x="0" y="0"/>
          <wp:positionH relativeFrom="margin">
            <wp:posOffset>-923925</wp:posOffset>
          </wp:positionH>
          <wp:positionV relativeFrom="line">
            <wp:posOffset>242883</wp:posOffset>
          </wp:positionV>
          <wp:extent cx="968764" cy="455930"/>
          <wp:effectExtent l="0" t="0" r="3175" b="127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2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Screen Shot 2019-01-14 at 9.45.49 am.png"/>
                  <pic:cNvPicPr>
                    <a:picLocks noChangeAspect="1"/>
                  </pic:cNvPicPr>
                </pic:nvPicPr>
                <pic:blipFill rotWithShape="1">
                  <a:blip r:embed="rId1"/>
                  <a:srcRect l="17445"/>
                  <a:stretch/>
                </pic:blipFill>
                <pic:spPr bwMode="auto">
                  <a:xfrm>
                    <a:off x="0" y="0"/>
                    <a:ext cx="968764" cy="455930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FB8322" w14:textId="59517E45" w:rsidR="0089403B" w:rsidRPr="00F7603B" w:rsidRDefault="00C73FC6" w:rsidP="00364A1A">
    <w:pPr>
      <w:pStyle w:val="COEXBodyText"/>
      <w:tabs>
        <w:tab w:val="left" w:pos="284"/>
        <w:tab w:val="right" w:pos="8222"/>
      </w:tabs>
      <w:ind w:left="0"/>
      <w:rPr>
        <w:bdr w:val="none" w:sz="0" w:space="0" w:color="auto"/>
      </w:rPr>
    </w:pPr>
    <w:r>
      <w:t>L</w:t>
    </w:r>
    <w:r w:rsidR="0089403B">
      <w:t xml:space="preserve">evel 2, 100 Creek Street, Brisbane QLD 4000 </w:t>
    </w:r>
    <w:r w:rsidR="0089403B">
      <w:br/>
    </w:r>
    <w:r w:rsidR="0089403B" w:rsidRPr="00192B69">
      <w:rPr>
        <w:bdr w:val="none" w:sz="0" w:space="0" w:color="auto"/>
      </w:rPr>
      <w:t>C</w:t>
    </w:r>
    <w:r w:rsidR="0089403B">
      <w:rPr>
        <w:bdr w:val="none" w:sz="0" w:space="0" w:color="auto"/>
      </w:rPr>
      <w:t xml:space="preserve">ontainer Exchange (QLD) Limited | </w:t>
    </w:r>
    <w:r w:rsidR="0089403B" w:rsidRPr="00192B69">
      <w:rPr>
        <w:bdr w:val="none" w:sz="0" w:space="0" w:color="auto"/>
      </w:rPr>
      <w:t>ABN 90622570209</w:t>
    </w:r>
    <w:r w:rsidR="00364A1A">
      <w:rPr>
        <w:bdr w:val="none" w:sz="0" w:space="0" w:color="auto"/>
      </w:rPr>
      <w:tab/>
      <w:t xml:space="preserve">Page </w:t>
    </w:r>
    <w:r w:rsidR="00364A1A">
      <w:rPr>
        <w:bdr w:val="none" w:sz="0" w:space="0" w:color="auto"/>
      </w:rPr>
      <w:fldChar w:fldCharType="begin"/>
    </w:r>
    <w:r w:rsidR="00364A1A">
      <w:rPr>
        <w:bdr w:val="none" w:sz="0" w:space="0" w:color="auto"/>
      </w:rPr>
      <w:instrText xml:space="preserve"> PAGE   \* MERGEFORMAT </w:instrText>
    </w:r>
    <w:r w:rsidR="00364A1A">
      <w:rPr>
        <w:bdr w:val="none" w:sz="0" w:space="0" w:color="auto"/>
      </w:rPr>
      <w:fldChar w:fldCharType="separate"/>
    </w:r>
    <w:r w:rsidR="00364A1A">
      <w:rPr>
        <w:noProof/>
        <w:bdr w:val="none" w:sz="0" w:space="0" w:color="auto"/>
      </w:rPr>
      <w:t>1</w:t>
    </w:r>
    <w:r w:rsidR="00364A1A">
      <w:rPr>
        <w:bdr w:val="none" w:sz="0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3E210" w14:textId="77777777" w:rsidR="004E59A2" w:rsidRDefault="004E59A2">
      <w:r>
        <w:separator/>
      </w:r>
    </w:p>
  </w:footnote>
  <w:footnote w:type="continuationSeparator" w:id="0">
    <w:p w14:paraId="2122EC1B" w14:textId="77777777" w:rsidR="004E59A2" w:rsidRDefault="004E5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0400731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AC55203" w14:textId="66E18FDC" w:rsidR="0089403B" w:rsidRDefault="0089403B" w:rsidP="00CB3B65">
        <w:pPr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4BD3BD" w14:textId="77777777" w:rsidR="0089403B" w:rsidRDefault="0089403B" w:rsidP="0089403B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E0E6B" w14:textId="2BBF7B64" w:rsidR="00CD37C5" w:rsidRPr="00192B69" w:rsidRDefault="00192B69" w:rsidP="003E1C66">
    <w:pPr>
      <w:ind w:right="360" w:hanging="1134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A2F0820" wp14:editId="4D8BF7CC">
          <wp:simplePos x="0" y="0"/>
          <wp:positionH relativeFrom="column">
            <wp:posOffset>-924807</wp:posOffset>
          </wp:positionH>
          <wp:positionV relativeFrom="paragraph">
            <wp:posOffset>56496</wp:posOffset>
          </wp:positionV>
          <wp:extent cx="3087370" cy="901700"/>
          <wp:effectExtent l="0" t="0" r="0" b="0"/>
          <wp:wrapThrough wrapText="bothSides">
            <wp:wrapPolygon edited="0">
              <wp:start x="0" y="0"/>
              <wp:lineTo x="0" y="20992"/>
              <wp:lineTo x="21458" y="20992"/>
              <wp:lineTo x="21458" y="0"/>
              <wp:lineTo x="0" y="0"/>
            </wp:wrapPolygon>
          </wp:wrapThrough>
          <wp:docPr id="225" name="Picture 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19-03-04 at 11.12.13 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0" cy="901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58187" w14:textId="47A0C0AD" w:rsidR="00760180" w:rsidRDefault="00CD37C5" w:rsidP="00843BDD">
    <w:pPr>
      <w:tabs>
        <w:tab w:val="left" w:pos="284"/>
      </w:tabs>
      <w:ind w:left="57" w:hanging="1555"/>
    </w:pPr>
    <w:r>
      <w:rPr>
        <w:noProof/>
      </w:rPr>
      <w:drawing>
        <wp:inline distT="0" distB="0" distL="0" distR="0" wp14:anchorId="1F740F43" wp14:editId="427A49C4">
          <wp:extent cx="3087504" cy="901700"/>
          <wp:effectExtent l="0" t="0" r="0" b="0"/>
          <wp:docPr id="226" name="Picture 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19-03-04 at 11.12.13 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8032" cy="910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72B1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3E8B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5A74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082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7C8B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600B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C8E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205D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3A1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720A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968B5"/>
    <w:multiLevelType w:val="multilevel"/>
    <w:tmpl w:val="4CCA39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8820AB3"/>
    <w:multiLevelType w:val="multilevel"/>
    <w:tmpl w:val="3C808B8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E6E574C"/>
    <w:multiLevelType w:val="hybridMultilevel"/>
    <w:tmpl w:val="88D49F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9022347"/>
    <w:multiLevelType w:val="hybridMultilevel"/>
    <w:tmpl w:val="0E54F988"/>
    <w:lvl w:ilvl="0" w:tplc="6EA2A214">
      <w:start w:val="1"/>
      <w:numFmt w:val="bullet"/>
      <w:lvlText w:val="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B141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0367C24"/>
    <w:multiLevelType w:val="multilevel"/>
    <w:tmpl w:val="6DD4E4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0884AB3"/>
    <w:multiLevelType w:val="hybridMultilevel"/>
    <w:tmpl w:val="FC20EA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3C56943"/>
    <w:multiLevelType w:val="multilevel"/>
    <w:tmpl w:val="DE5C0F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4657C99"/>
    <w:multiLevelType w:val="hybridMultilevel"/>
    <w:tmpl w:val="88B4FCD8"/>
    <w:lvl w:ilvl="0" w:tplc="6EA2A214">
      <w:start w:val="1"/>
      <w:numFmt w:val="bullet"/>
      <w:lvlText w:val="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D0A195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0534F7B"/>
    <w:multiLevelType w:val="hybridMultilevel"/>
    <w:tmpl w:val="BD6095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43785F"/>
    <w:multiLevelType w:val="multilevel"/>
    <w:tmpl w:val="738645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7B73D45"/>
    <w:multiLevelType w:val="multilevel"/>
    <w:tmpl w:val="7E8071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9E2749B"/>
    <w:multiLevelType w:val="hybridMultilevel"/>
    <w:tmpl w:val="0602C77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18166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3992E38"/>
    <w:multiLevelType w:val="multilevel"/>
    <w:tmpl w:val="48845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pStyle w:val="Style1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5386660"/>
    <w:multiLevelType w:val="hybridMultilevel"/>
    <w:tmpl w:val="B87E50CA"/>
    <w:lvl w:ilvl="0" w:tplc="68EED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4F5F7D"/>
    <w:multiLevelType w:val="hybridMultilevel"/>
    <w:tmpl w:val="333E451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9"/>
  </w:num>
  <w:num w:numId="13">
    <w:abstractNumId w:val="10"/>
  </w:num>
  <w:num w:numId="14">
    <w:abstractNumId w:val="11"/>
  </w:num>
  <w:num w:numId="15">
    <w:abstractNumId w:val="22"/>
  </w:num>
  <w:num w:numId="16">
    <w:abstractNumId w:val="24"/>
  </w:num>
  <w:num w:numId="17">
    <w:abstractNumId w:val="14"/>
  </w:num>
  <w:num w:numId="18">
    <w:abstractNumId w:val="21"/>
  </w:num>
  <w:num w:numId="19">
    <w:abstractNumId w:val="17"/>
  </w:num>
  <w:num w:numId="20">
    <w:abstractNumId w:val="25"/>
  </w:num>
  <w:num w:numId="21">
    <w:abstractNumId w:val="16"/>
  </w:num>
  <w:num w:numId="22">
    <w:abstractNumId w:val="27"/>
  </w:num>
  <w:num w:numId="23">
    <w:abstractNumId w:val="20"/>
  </w:num>
  <w:num w:numId="24">
    <w:abstractNumId w:val="15"/>
  </w:num>
  <w:num w:numId="25">
    <w:abstractNumId w:val="12"/>
  </w:num>
  <w:num w:numId="26">
    <w:abstractNumId w:val="23"/>
  </w:num>
  <w:num w:numId="27">
    <w:abstractNumId w:val="18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DisplayPageBoundarie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A8B"/>
    <w:rsid w:val="00002D7D"/>
    <w:rsid w:val="00004874"/>
    <w:rsid w:val="00007976"/>
    <w:rsid w:val="000170FB"/>
    <w:rsid w:val="00023376"/>
    <w:rsid w:val="00045299"/>
    <w:rsid w:val="00064CF4"/>
    <w:rsid w:val="0006525B"/>
    <w:rsid w:val="00065BED"/>
    <w:rsid w:val="00073D35"/>
    <w:rsid w:val="000B70B3"/>
    <w:rsid w:val="0010347E"/>
    <w:rsid w:val="00110F0E"/>
    <w:rsid w:val="00117442"/>
    <w:rsid w:val="00122C24"/>
    <w:rsid w:val="0012362C"/>
    <w:rsid w:val="0013180B"/>
    <w:rsid w:val="0014351B"/>
    <w:rsid w:val="00143E00"/>
    <w:rsid w:val="0015012A"/>
    <w:rsid w:val="00151963"/>
    <w:rsid w:val="001521F1"/>
    <w:rsid w:val="00192B69"/>
    <w:rsid w:val="001A3EDE"/>
    <w:rsid w:val="001C2B41"/>
    <w:rsid w:val="001E4664"/>
    <w:rsid w:val="001F0FD7"/>
    <w:rsid w:val="00202CE5"/>
    <w:rsid w:val="002225F5"/>
    <w:rsid w:val="00245628"/>
    <w:rsid w:val="00247AE3"/>
    <w:rsid w:val="00254FAB"/>
    <w:rsid w:val="002555CB"/>
    <w:rsid w:val="00255A4A"/>
    <w:rsid w:val="00261730"/>
    <w:rsid w:val="00273DF9"/>
    <w:rsid w:val="00274566"/>
    <w:rsid w:val="00290EE7"/>
    <w:rsid w:val="002B1D98"/>
    <w:rsid w:val="002F34C0"/>
    <w:rsid w:val="002F6663"/>
    <w:rsid w:val="00300B92"/>
    <w:rsid w:val="00320154"/>
    <w:rsid w:val="00320B43"/>
    <w:rsid w:val="00332415"/>
    <w:rsid w:val="00340077"/>
    <w:rsid w:val="003412CD"/>
    <w:rsid w:val="00353717"/>
    <w:rsid w:val="00364A1A"/>
    <w:rsid w:val="003707A4"/>
    <w:rsid w:val="00371BAA"/>
    <w:rsid w:val="00377CD5"/>
    <w:rsid w:val="00382763"/>
    <w:rsid w:val="00382AB0"/>
    <w:rsid w:val="003A2EC7"/>
    <w:rsid w:val="003A67F3"/>
    <w:rsid w:val="003B755A"/>
    <w:rsid w:val="003B7ECB"/>
    <w:rsid w:val="003D2BE1"/>
    <w:rsid w:val="003E1C66"/>
    <w:rsid w:val="004031D9"/>
    <w:rsid w:val="0040402C"/>
    <w:rsid w:val="0040546E"/>
    <w:rsid w:val="0041009B"/>
    <w:rsid w:val="00410C15"/>
    <w:rsid w:val="0042169D"/>
    <w:rsid w:val="00421B87"/>
    <w:rsid w:val="00443D2F"/>
    <w:rsid w:val="004465E0"/>
    <w:rsid w:val="004717D9"/>
    <w:rsid w:val="00475552"/>
    <w:rsid w:val="00475AFA"/>
    <w:rsid w:val="00477877"/>
    <w:rsid w:val="00481348"/>
    <w:rsid w:val="004A27FA"/>
    <w:rsid w:val="004A6A3E"/>
    <w:rsid w:val="004C0731"/>
    <w:rsid w:val="004C0AF2"/>
    <w:rsid w:val="004C6920"/>
    <w:rsid w:val="004D3691"/>
    <w:rsid w:val="004D6796"/>
    <w:rsid w:val="004E59A2"/>
    <w:rsid w:val="00501474"/>
    <w:rsid w:val="00502061"/>
    <w:rsid w:val="005021B0"/>
    <w:rsid w:val="005051F3"/>
    <w:rsid w:val="00507FDD"/>
    <w:rsid w:val="00525F2A"/>
    <w:rsid w:val="00532BF2"/>
    <w:rsid w:val="005426FF"/>
    <w:rsid w:val="00550ACE"/>
    <w:rsid w:val="00573B4C"/>
    <w:rsid w:val="005E7903"/>
    <w:rsid w:val="005F4603"/>
    <w:rsid w:val="00632DBD"/>
    <w:rsid w:val="00642FA8"/>
    <w:rsid w:val="0064428D"/>
    <w:rsid w:val="00644EF2"/>
    <w:rsid w:val="00650E0E"/>
    <w:rsid w:val="0066702F"/>
    <w:rsid w:val="00667434"/>
    <w:rsid w:val="00675034"/>
    <w:rsid w:val="00675BEC"/>
    <w:rsid w:val="00681DEE"/>
    <w:rsid w:val="00685D8D"/>
    <w:rsid w:val="00685E0D"/>
    <w:rsid w:val="00686C79"/>
    <w:rsid w:val="006A34A4"/>
    <w:rsid w:val="006B556C"/>
    <w:rsid w:val="006C1457"/>
    <w:rsid w:val="006C799C"/>
    <w:rsid w:val="006F5F8F"/>
    <w:rsid w:val="006F6F6F"/>
    <w:rsid w:val="00711863"/>
    <w:rsid w:val="00716726"/>
    <w:rsid w:val="00760180"/>
    <w:rsid w:val="00762B5F"/>
    <w:rsid w:val="00770C03"/>
    <w:rsid w:val="00774174"/>
    <w:rsid w:val="00775D52"/>
    <w:rsid w:val="00792835"/>
    <w:rsid w:val="007D1A8B"/>
    <w:rsid w:val="007D1C5C"/>
    <w:rsid w:val="007D33C9"/>
    <w:rsid w:val="007E4A50"/>
    <w:rsid w:val="007F6598"/>
    <w:rsid w:val="00802E59"/>
    <w:rsid w:val="00806F90"/>
    <w:rsid w:val="00822CCA"/>
    <w:rsid w:val="008234F7"/>
    <w:rsid w:val="00841820"/>
    <w:rsid w:val="00843BDD"/>
    <w:rsid w:val="0086250A"/>
    <w:rsid w:val="0086494D"/>
    <w:rsid w:val="00873458"/>
    <w:rsid w:val="00881B37"/>
    <w:rsid w:val="0089403B"/>
    <w:rsid w:val="00894186"/>
    <w:rsid w:val="00894D3E"/>
    <w:rsid w:val="008D16B4"/>
    <w:rsid w:val="008D67CB"/>
    <w:rsid w:val="00901094"/>
    <w:rsid w:val="0090579D"/>
    <w:rsid w:val="00906E52"/>
    <w:rsid w:val="00912C92"/>
    <w:rsid w:val="00916E9D"/>
    <w:rsid w:val="0093059D"/>
    <w:rsid w:val="009565A3"/>
    <w:rsid w:val="009A5826"/>
    <w:rsid w:val="009B347E"/>
    <w:rsid w:val="009B5967"/>
    <w:rsid w:val="009B650C"/>
    <w:rsid w:val="009C4C95"/>
    <w:rsid w:val="009D09E1"/>
    <w:rsid w:val="009D26D1"/>
    <w:rsid w:val="009D5011"/>
    <w:rsid w:val="009D61D7"/>
    <w:rsid w:val="009D69FB"/>
    <w:rsid w:val="009E5BE3"/>
    <w:rsid w:val="009F3001"/>
    <w:rsid w:val="00A278C2"/>
    <w:rsid w:val="00A3578B"/>
    <w:rsid w:val="00A365A5"/>
    <w:rsid w:val="00A674C2"/>
    <w:rsid w:val="00A84287"/>
    <w:rsid w:val="00AB2CFA"/>
    <w:rsid w:val="00AB7592"/>
    <w:rsid w:val="00AC3576"/>
    <w:rsid w:val="00AE10F1"/>
    <w:rsid w:val="00AE1C18"/>
    <w:rsid w:val="00AE67F3"/>
    <w:rsid w:val="00B04278"/>
    <w:rsid w:val="00B16F44"/>
    <w:rsid w:val="00B23A33"/>
    <w:rsid w:val="00B44C9E"/>
    <w:rsid w:val="00B46EE8"/>
    <w:rsid w:val="00B50A90"/>
    <w:rsid w:val="00B57C96"/>
    <w:rsid w:val="00B73466"/>
    <w:rsid w:val="00B7513F"/>
    <w:rsid w:val="00BB2B22"/>
    <w:rsid w:val="00BD7AA3"/>
    <w:rsid w:val="00C01BC6"/>
    <w:rsid w:val="00C069E6"/>
    <w:rsid w:val="00C10E39"/>
    <w:rsid w:val="00C129DC"/>
    <w:rsid w:val="00C34DC1"/>
    <w:rsid w:val="00C572C4"/>
    <w:rsid w:val="00C71947"/>
    <w:rsid w:val="00C73FC6"/>
    <w:rsid w:val="00C74BCC"/>
    <w:rsid w:val="00CA19E0"/>
    <w:rsid w:val="00CA274A"/>
    <w:rsid w:val="00CD37C5"/>
    <w:rsid w:val="00D0002A"/>
    <w:rsid w:val="00D0343A"/>
    <w:rsid w:val="00D12597"/>
    <w:rsid w:val="00D223F3"/>
    <w:rsid w:val="00D22F00"/>
    <w:rsid w:val="00D417ED"/>
    <w:rsid w:val="00D65C5C"/>
    <w:rsid w:val="00D74440"/>
    <w:rsid w:val="00D80CCD"/>
    <w:rsid w:val="00D917D0"/>
    <w:rsid w:val="00D93FD5"/>
    <w:rsid w:val="00D9694A"/>
    <w:rsid w:val="00DA5A1E"/>
    <w:rsid w:val="00DB0620"/>
    <w:rsid w:val="00DB7F21"/>
    <w:rsid w:val="00DC5F04"/>
    <w:rsid w:val="00DE7BE3"/>
    <w:rsid w:val="00E06EF4"/>
    <w:rsid w:val="00E17406"/>
    <w:rsid w:val="00E2324E"/>
    <w:rsid w:val="00E3062F"/>
    <w:rsid w:val="00E352C3"/>
    <w:rsid w:val="00E419FA"/>
    <w:rsid w:val="00E46352"/>
    <w:rsid w:val="00E56CE3"/>
    <w:rsid w:val="00E70539"/>
    <w:rsid w:val="00E81201"/>
    <w:rsid w:val="00E93AE8"/>
    <w:rsid w:val="00EC499A"/>
    <w:rsid w:val="00ED113E"/>
    <w:rsid w:val="00ED7221"/>
    <w:rsid w:val="00EF4802"/>
    <w:rsid w:val="00F02D45"/>
    <w:rsid w:val="00F35EA7"/>
    <w:rsid w:val="00F364DD"/>
    <w:rsid w:val="00F40C71"/>
    <w:rsid w:val="00F46D0F"/>
    <w:rsid w:val="00F70320"/>
    <w:rsid w:val="00F75C9C"/>
    <w:rsid w:val="00F7603B"/>
    <w:rsid w:val="00F83AAC"/>
    <w:rsid w:val="00F8443D"/>
    <w:rsid w:val="00FB6578"/>
    <w:rsid w:val="00FD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2B82A"/>
  <w15:docId w15:val="{600BCEC7-E8CC-3948-8C66-DB2D6FF6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 Light" w:eastAsia="Arial Unicode MS" w:hAnsi="Roboto Light" w:cs="Times New Roman"/>
        <w:szCs w:val="24"/>
        <w:bdr w:val="nil"/>
        <w:lang w:val="en-A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3F3"/>
  </w:style>
  <w:style w:type="paragraph" w:styleId="Heading1">
    <w:name w:val="heading 1"/>
    <w:basedOn w:val="Normal"/>
    <w:next w:val="Normal"/>
    <w:link w:val="Heading1Char"/>
    <w:uiPriority w:val="9"/>
    <w:qFormat/>
    <w:rsid w:val="00475552"/>
    <w:pPr>
      <w:keepNext/>
      <w:keepLines/>
      <w:spacing w:before="240"/>
      <w:ind w:left="720"/>
      <w:outlineLvl w:val="0"/>
    </w:pPr>
    <w:rPr>
      <w:rFonts w:ascii="Roboto" w:eastAsiaTheme="majorEastAsia" w:hAnsi="Roboto" w:cstheme="majorBidi"/>
      <w:color w:val="0D0D0D" w:themeColor="text1" w:themeTint="F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7C5"/>
    <w:pPr>
      <w:keepNext/>
      <w:keepLines/>
      <w:spacing w:before="40"/>
      <w:ind w:left="720"/>
      <w:outlineLvl w:val="1"/>
    </w:pPr>
    <w:rPr>
      <w:rFonts w:ascii="Roboto Medium" w:eastAsiaTheme="majorEastAsia" w:hAnsi="Roboto Medium" w:cstheme="majorBidi"/>
      <w:color w:val="73113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23F3"/>
    <w:pPr>
      <w:keepNext/>
      <w:keepLines/>
      <w:spacing w:before="40"/>
      <w:ind w:left="720"/>
      <w:outlineLvl w:val="2"/>
    </w:pPr>
    <w:rPr>
      <w:rFonts w:ascii="Roboto" w:eastAsiaTheme="majorEastAsia" w:hAnsi="Roboto" w:cstheme="majorBidi"/>
      <w:color w:val="62656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3F3"/>
    <w:pPr>
      <w:keepNext/>
      <w:keepLines/>
      <w:spacing w:before="40"/>
      <w:ind w:left="720"/>
      <w:outlineLvl w:val="3"/>
    </w:pPr>
    <w:rPr>
      <w:rFonts w:eastAsiaTheme="majorEastAsia" w:cstheme="majorBidi"/>
      <w:iCs/>
      <w:color w:val="62656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23F3"/>
    <w:pPr>
      <w:keepNext/>
      <w:keepLines/>
      <w:spacing w:before="40"/>
      <w:ind w:left="720"/>
      <w:outlineLvl w:val="4"/>
    </w:pPr>
    <w:rPr>
      <w:rFonts w:ascii="Roboto" w:eastAsiaTheme="majorEastAsia" w:hAnsi="Roboto" w:cstheme="majorBidi"/>
      <w:color w:val="62656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3F3"/>
    <w:pPr>
      <w:keepNext/>
      <w:keepLines/>
      <w:spacing w:before="40"/>
      <w:ind w:left="720"/>
      <w:outlineLvl w:val="5"/>
    </w:pPr>
    <w:rPr>
      <w:rFonts w:asciiTheme="majorHAnsi" w:eastAsiaTheme="majorEastAsia" w:hAnsiTheme="majorHAnsi" w:cstheme="majorBidi"/>
      <w:color w:val="62656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D223F3"/>
    <w:rPr>
      <w:rFonts w:asciiTheme="majorHAnsi" w:eastAsiaTheme="majorEastAsia" w:hAnsiTheme="majorHAnsi" w:cstheme="majorBidi"/>
      <w:b w:val="0"/>
      <w:i w:val="0"/>
      <w:color w:val="626565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75552"/>
    <w:rPr>
      <w:rFonts w:ascii="Roboto" w:eastAsiaTheme="majorEastAsia" w:hAnsi="Roboto" w:cstheme="majorBidi"/>
      <w:b w:val="0"/>
      <w:i w:val="0"/>
      <w:color w:val="0D0D0D" w:themeColor="text1" w:themeTint="F2"/>
      <w:sz w:val="32"/>
      <w:szCs w:val="32"/>
      <w:lang w:val="en-US"/>
    </w:rPr>
  </w:style>
  <w:style w:type="character" w:styleId="Hyperlink">
    <w:name w:val="Hyperlink"/>
    <w:rsid w:val="00B04278"/>
    <w:rPr>
      <w:u w:val="single"/>
    </w:rPr>
  </w:style>
  <w:style w:type="table" w:styleId="PlainTable4">
    <w:name w:val="Plain Table 4"/>
    <w:basedOn w:val="TableNormal"/>
    <w:uiPriority w:val="44"/>
    <w:rsid w:val="00D223F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EXIndent">
    <w:name w:val="COEX Indent"/>
    <w:basedOn w:val="COEXBodyText"/>
    <w:qFormat/>
    <w:rsid w:val="00E352C3"/>
    <w:pPr>
      <w:ind w:left="2160" w:hanging="1440"/>
    </w:pPr>
  </w:style>
  <w:style w:type="paragraph" w:customStyle="1" w:styleId="Style1">
    <w:name w:val="Style1"/>
    <w:basedOn w:val="COEXBodyText"/>
    <w:qFormat/>
    <w:rsid w:val="00C572C4"/>
    <w:pPr>
      <w:numPr>
        <w:ilvl w:val="2"/>
        <w:numId w:val="20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CD37C5"/>
    <w:rPr>
      <w:rFonts w:ascii="Roboto Medium" w:eastAsiaTheme="majorEastAsia" w:hAnsi="Roboto Medium" w:cstheme="majorBidi"/>
      <w:b w:val="0"/>
      <w:i w:val="0"/>
      <w:color w:val="73113A"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D223F3"/>
    <w:rPr>
      <w:rFonts w:ascii="Roboto" w:eastAsiaTheme="majorEastAsia" w:hAnsi="Roboto" w:cstheme="majorBidi"/>
      <w:b w:val="0"/>
      <w:i w:val="0"/>
      <w:color w:val="626565"/>
      <w:sz w:val="20"/>
    </w:rPr>
  </w:style>
  <w:style w:type="paragraph" w:styleId="Footer">
    <w:name w:val="footer"/>
    <w:basedOn w:val="Normal"/>
    <w:link w:val="FooterChar"/>
    <w:uiPriority w:val="99"/>
    <w:unhideWhenUsed/>
    <w:rsid w:val="00192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B69"/>
    <w:rPr>
      <w:rFonts w:ascii="Roboto Light" w:hAnsi="Roboto Light"/>
      <w:b w:val="0"/>
      <w:i w:val="0"/>
      <w:sz w:val="24"/>
      <w:szCs w:val="24"/>
      <w:lang w:val="en-US"/>
    </w:rPr>
  </w:style>
  <w:style w:type="paragraph" w:customStyle="1" w:styleId="COEXBodyText">
    <w:name w:val="COEX Body Text"/>
    <w:basedOn w:val="Normal"/>
    <w:qFormat/>
    <w:rsid w:val="00D223F3"/>
    <w:pPr>
      <w:suppressAutoHyphens/>
      <w:spacing w:after="180" w:line="264" w:lineRule="auto"/>
      <w:ind w:left="720"/>
    </w:pPr>
    <w:rPr>
      <w:rFonts w:cs="Arial Unicode MS"/>
      <w:color w:val="000000"/>
      <w:szCs w:val="20"/>
      <w:lang w:val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192B69"/>
    <w:rPr>
      <w:rFonts w:ascii="Roboto Light" w:hAnsi="Roboto Light"/>
      <w:b w:val="0"/>
      <w:i w:val="0"/>
      <w:color w:val="954F72" w:themeColor="followedHyperlink"/>
      <w:sz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B6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B69"/>
    <w:rPr>
      <w:rFonts w:ascii="Roboto Light" w:hAnsi="Roboto Light"/>
      <w:b w:val="0"/>
      <w:i w:val="0"/>
      <w:sz w:val="18"/>
      <w:szCs w:val="18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89403B"/>
    <w:rPr>
      <w:rFonts w:ascii="Roboto Light" w:hAnsi="Roboto Light"/>
      <w:b w:val="0"/>
      <w:i w:val="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223F3"/>
    <w:rPr>
      <w:rFonts w:ascii="Roboto" w:eastAsiaTheme="majorEastAsia" w:hAnsi="Roboto" w:cstheme="majorBidi"/>
      <w:b w:val="0"/>
      <w:i w:val="0"/>
      <w:color w:val="626565"/>
      <w:sz w:val="20"/>
    </w:rPr>
  </w:style>
  <w:style w:type="paragraph" w:customStyle="1" w:styleId="COEXpagenumber">
    <w:name w:val="COEX page number"/>
    <w:basedOn w:val="Normal"/>
    <w:qFormat/>
    <w:rsid w:val="00002D7D"/>
    <w:pPr>
      <w:framePr w:wrap="none" w:vAnchor="text" w:hAnchor="page" w:x="9961" w:y="781"/>
      <w:tabs>
        <w:tab w:val="center" w:pos="4680"/>
        <w:tab w:val="right" w:pos="9360"/>
      </w:tabs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D223F3"/>
    <w:rPr>
      <w:rFonts w:ascii="Roboto Light" w:eastAsiaTheme="majorEastAsia" w:hAnsi="Roboto Light" w:cstheme="majorBidi"/>
      <w:b w:val="0"/>
      <w:i w:val="0"/>
      <w:iCs/>
      <w:color w:val="626565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64A1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10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E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inorHAnsi" w:hAnsiTheme="minorHAnsi" w:cstheme="minorBidi"/>
      <w:szCs w:val="20"/>
      <w:bdr w:val="none" w:sz="0" w:space="0" w:color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E39"/>
    <w:rPr>
      <w:rFonts w:asciiTheme="minorHAnsi" w:eastAsiaTheme="minorHAnsi" w:hAnsiTheme="minorHAnsi" w:cstheme="minorBidi"/>
      <w:szCs w:val="20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642FA8"/>
    <w:rPr>
      <w:b/>
      <w:bCs/>
    </w:rPr>
  </w:style>
  <w:style w:type="paragraph" w:styleId="Revision">
    <w:name w:val="Revision"/>
    <w:hidden/>
    <w:uiPriority w:val="99"/>
    <w:semiHidden/>
    <w:rsid w:val="004A6A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4C2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Roboto Light" w:eastAsia="Arial Unicode MS" w:hAnsi="Roboto Light" w:cs="Times New Roman"/>
      <w:b/>
      <w:bCs/>
      <w:bdr w:val="ni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4C2"/>
    <w:rPr>
      <w:rFonts w:asciiTheme="minorHAnsi" w:eastAsiaTheme="minorHAnsi" w:hAnsiTheme="minorHAnsi" w:cstheme="minorBidi"/>
      <w:b/>
      <w:bCs/>
      <w:szCs w:val="20"/>
      <w:bdr w:val="none" w:sz="0" w:space="0" w:color="auto"/>
    </w:rPr>
  </w:style>
  <w:style w:type="paragraph" w:customStyle="1" w:styleId="xmsonormal">
    <w:name w:val="x_msonormal"/>
    <w:basedOn w:val="Normal"/>
    <w:rsid w:val="00F02D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bdr w:val="none" w:sz="0" w:space="0" w:color="auto"/>
      <w:lang w:eastAsia="en-GB"/>
    </w:rPr>
  </w:style>
  <w:style w:type="paragraph" w:styleId="NormalWeb">
    <w:name w:val="Normal (Web)"/>
    <w:basedOn w:val="Normal"/>
    <w:uiPriority w:val="99"/>
    <w:unhideWhenUsed/>
    <w:rsid w:val="00F02D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bdr w:val="none" w:sz="0" w:space="0" w:color="auto"/>
      <w:lang w:eastAsia="en-GB"/>
    </w:rPr>
  </w:style>
  <w:style w:type="paragraph" w:customStyle="1" w:styleId="xxmsonormal">
    <w:name w:val="x_x_msonormal"/>
    <w:basedOn w:val="Normal"/>
    <w:rsid w:val="00685D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bdr w:val="none" w:sz="0" w:space="0" w:color="auto"/>
      <w:lang w:eastAsia="en-AU"/>
    </w:rPr>
  </w:style>
  <w:style w:type="character" w:customStyle="1" w:styleId="x-el">
    <w:name w:val="x-el"/>
    <w:basedOn w:val="DefaultParagraphFont"/>
    <w:rsid w:val="007D1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containerexchange.com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adam.nicholson@containerexchange.com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ntainersforchange.com.au/ql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ntainersforchange.com.au/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6884a49e-6183-4864-a79d-60c7c59a6e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F3BA2A01FE1E4AB52BEB81F57E6767" ma:contentTypeVersion="14" ma:contentTypeDescription="Create a new document." ma:contentTypeScope="" ma:versionID="f7ec436ea30eaa8c03dbd5747fadd410">
  <xsd:schema xmlns:xsd="http://www.w3.org/2001/XMLSchema" xmlns:xs="http://www.w3.org/2001/XMLSchema" xmlns:p="http://schemas.microsoft.com/office/2006/metadata/properties" xmlns:ns2="6884a49e-6183-4864-a79d-60c7c59a6e73" xmlns:ns3="7a514d8e-35d3-4cc8-931b-4ab7561712b9" targetNamespace="http://schemas.microsoft.com/office/2006/metadata/properties" ma:root="true" ma:fieldsID="7b57b2c8e792f389d563111ada8fbdbd" ns2:_="" ns3:_="">
    <xsd:import namespace="6884a49e-6183-4864-a79d-60c7c59a6e73"/>
    <xsd:import namespace="7a514d8e-35d3-4cc8-931b-4ab7561712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Date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4a49e-6183-4864-a79d-60c7c59a6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14d8e-35d3-4cc8-931b-4ab7561712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9FF898-69D9-4AE3-8E16-EFEB5B167A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EA82BB-4A07-4FE8-A57F-6D30122DF30A}">
  <ds:schemaRefs>
    <ds:schemaRef ds:uri="http://schemas.microsoft.com/office/2006/metadata/properties"/>
    <ds:schemaRef ds:uri="http://schemas.microsoft.com/office/infopath/2007/PartnerControls"/>
    <ds:schemaRef ds:uri="6884a49e-6183-4864-a79d-60c7c59a6e73"/>
  </ds:schemaRefs>
</ds:datastoreItem>
</file>

<file path=customXml/itemProps3.xml><?xml version="1.0" encoding="utf-8"?>
<ds:datastoreItem xmlns:ds="http://schemas.openxmlformats.org/officeDocument/2006/customXml" ds:itemID="{33E37F28-0394-4D63-BA50-AF8C00157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4a49e-6183-4864-a79d-60c7c59a6e73"/>
    <ds:schemaRef ds:uri="7a514d8e-35d3-4cc8-931b-4ab7561712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B5CD6B-EE24-4DCA-AE70-1609B46E19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Maddy Felsman</dc:creator>
  <cp:lastModifiedBy>Aaron Cronin</cp:lastModifiedBy>
  <cp:revision>7</cp:revision>
  <cp:lastPrinted>2021-11-19T01:58:00Z</cp:lastPrinted>
  <dcterms:created xsi:type="dcterms:W3CDTF">2021-12-15T06:20:00Z</dcterms:created>
  <dcterms:modified xsi:type="dcterms:W3CDTF">2021-12-15T22:37:00Z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0x01010037F3BA2A01FE1E4AB52BEB81F57E6767</vt:lpwstr>
  </property>
</Properties>
</file>