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72E1B" w14:textId="4C8730B1" w:rsidR="00A610B4" w:rsidRDefault="00A26D86" w:rsidP="00600895">
      <w:pPr>
        <w:spacing w:after="0" w:line="240" w:lineRule="auto"/>
        <w:rPr>
          <w:rFonts w:ascii="Merriweather" w:eastAsia="Times New Roman" w:hAnsi="Merriweather" w:cs="Times New Roman"/>
          <w:b/>
          <w:bCs/>
          <w:kern w:val="36"/>
          <w:sz w:val="36"/>
          <w:szCs w:val="36"/>
          <w:lang w:eastAsia="en-AU"/>
        </w:rPr>
      </w:pPr>
      <w:r w:rsidRPr="00A26D86">
        <w:rPr>
          <w:rFonts w:ascii="Merriweather" w:eastAsia="Times New Roman" w:hAnsi="Merriweather" w:cs="Times New Roman"/>
          <w:b/>
          <w:bCs/>
          <w:kern w:val="36"/>
          <w:sz w:val="36"/>
          <w:szCs w:val="36"/>
          <w:lang w:eastAsia="en-AU"/>
        </w:rPr>
        <w:t>Australia’s Rarest Gold Coins and Colonial Currency</w:t>
      </w:r>
      <w:r>
        <w:rPr>
          <w:rFonts w:ascii="Merriweather" w:eastAsia="Times New Roman" w:hAnsi="Merriweather" w:cs="Times New Roman"/>
          <w:b/>
          <w:bCs/>
          <w:kern w:val="36"/>
          <w:sz w:val="36"/>
          <w:szCs w:val="36"/>
          <w:lang w:eastAsia="en-AU"/>
        </w:rPr>
        <w:t xml:space="preserve"> at Auction</w:t>
      </w:r>
    </w:p>
    <w:p w14:paraId="12CB1376" w14:textId="77777777" w:rsidR="00A14805" w:rsidRDefault="00A14805" w:rsidP="00600895">
      <w:pPr>
        <w:spacing w:after="0" w:line="240" w:lineRule="auto"/>
        <w:rPr>
          <w:rFonts w:ascii="Merriweather" w:eastAsia="Times New Roman" w:hAnsi="Merriweather" w:cs="Times New Roman"/>
          <w:b/>
          <w:bCs/>
          <w:kern w:val="36"/>
          <w:sz w:val="36"/>
          <w:szCs w:val="36"/>
          <w:lang w:eastAsia="en-AU"/>
        </w:rPr>
      </w:pPr>
    </w:p>
    <w:p w14:paraId="686398E6" w14:textId="77777777" w:rsidR="00A14805" w:rsidRDefault="00A14805" w:rsidP="00600895">
      <w:pPr>
        <w:spacing w:after="0" w:line="240" w:lineRule="auto"/>
        <w:rPr>
          <w:noProof/>
        </w:rPr>
      </w:pPr>
    </w:p>
    <w:p w14:paraId="6A8499B6" w14:textId="37E62F4A" w:rsidR="00600895" w:rsidRPr="00600895" w:rsidRDefault="00A610B4" w:rsidP="00A61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</w:rPr>
        <w:drawing>
          <wp:inline distT="0" distB="0" distL="0" distR="0" wp14:anchorId="5FD1AC4C" wp14:editId="05F5BD9D">
            <wp:extent cx="5731510" cy="1074658"/>
            <wp:effectExtent l="0" t="0" r="2540" b="0"/>
            <wp:docPr id="11732323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232308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7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8FFA" w14:textId="77777777" w:rsidR="00A14805" w:rsidRDefault="00A14805" w:rsidP="00A26D86">
      <w:pPr>
        <w:shd w:val="clear" w:color="auto" w:fill="FFFFFF"/>
        <w:spacing w:before="144" w:after="144" w:line="240" w:lineRule="auto"/>
        <w:jc w:val="both"/>
        <w:rPr>
          <w:rFonts w:ascii="Open Sans" w:eastAsia="Times New Roman" w:hAnsi="Open Sans" w:cs="Open Sans"/>
          <w:b/>
          <w:bCs/>
          <w:color w:val="000000"/>
          <w:sz w:val="24"/>
          <w:szCs w:val="24"/>
          <w:lang w:eastAsia="en-AU"/>
        </w:rPr>
      </w:pPr>
    </w:p>
    <w:p w14:paraId="1BB16870" w14:textId="4FEDA15F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  <w:t>Roxbury’s Signature Sale returns</w:t>
      </w:r>
      <w:r w:rsidR="00C556D1" w:rsidRPr="00A14805"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  <w:t xml:space="preserve"> next week</w:t>
      </w:r>
      <w:r w:rsidRPr="00A14805"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  <w:t xml:space="preserve"> with over 2,500 lots of rare coins, notes, medals &amp; memorabilia </w:t>
      </w:r>
      <w:r w:rsidR="00783792" w:rsidRPr="00A14805"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  <w:t>-</w:t>
      </w:r>
      <w:r w:rsidRPr="00A14805"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  <w:t xml:space="preserve"> including several pieces never before offered publicly.</w:t>
      </w:r>
    </w:p>
    <w:p w14:paraId="000045F7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</w:p>
    <w:p w14:paraId="2588CDD4" w14:textId="25B86C75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The Australian numismatic world is set to converge once more as Roxbury’s Auction No. 147 </w:t>
      </w:r>
      <w:r w:rsidR="00783792" w:rsidRPr="00A14805">
        <w:rPr>
          <w:rFonts w:eastAsia="Times New Roman" w:cs="Open Sans"/>
          <w:color w:val="000000"/>
          <w:sz w:val="24"/>
          <w:szCs w:val="24"/>
          <w:lang w:eastAsia="en-AU"/>
        </w:rPr>
        <w:t>‘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Signature Sale</w:t>
      </w:r>
      <w:r w:rsidR="00783792" w:rsidRPr="00A14805">
        <w:rPr>
          <w:rFonts w:eastAsia="Times New Roman" w:cs="Open Sans"/>
          <w:color w:val="000000"/>
          <w:sz w:val="24"/>
          <w:szCs w:val="24"/>
          <w:lang w:eastAsia="en-AU"/>
        </w:rPr>
        <w:t>’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opens for bidding from Wednesday 23rd to Friday 25th July. This highly anticipated event features more than 2,500 lots, including a stellar array of pre-decimal rarities, historical gold and iconic colonial issues </w:t>
      </w:r>
      <w:r w:rsidR="00783792" w:rsidRPr="00A14805">
        <w:rPr>
          <w:rFonts w:eastAsia="Times New Roman" w:cs="Open Sans"/>
          <w:color w:val="000000"/>
          <w:sz w:val="24"/>
          <w:szCs w:val="24"/>
          <w:lang w:eastAsia="en-AU"/>
        </w:rPr>
        <w:t>-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all offered from Roxbury’s new state-of-the-art headquarters </w:t>
      </w:r>
      <w:r w:rsidR="007A7CDC">
        <w:rPr>
          <w:rFonts w:eastAsia="Times New Roman" w:cs="Open Sans"/>
          <w:color w:val="000000"/>
          <w:sz w:val="24"/>
          <w:szCs w:val="24"/>
          <w:lang w:eastAsia="en-AU"/>
        </w:rPr>
        <w:t>in Brisbane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.</w:t>
      </w:r>
    </w:p>
    <w:p w14:paraId="0C4D013B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</w:p>
    <w:p w14:paraId="0134F314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  <w:t>Among the standout lots are:</w:t>
      </w:r>
    </w:p>
    <w:p w14:paraId="1A684987" w14:textId="44F6BA92" w:rsidR="00A26D86" w:rsidRPr="00A14805" w:rsidRDefault="00A26D86" w:rsidP="00783792">
      <w:pPr>
        <w:pStyle w:val="ListParagraph"/>
        <w:numPr>
          <w:ilvl w:val="0"/>
          <w:numId w:val="2"/>
        </w:num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Australia’s first-ever half sovereign, the 1855 Sydney Mint Type I </w:t>
      </w:r>
      <w:r w:rsidR="00C4166C">
        <w:rPr>
          <w:rFonts w:eastAsia="Times New Roman" w:cs="Open Sans"/>
          <w:color w:val="000000"/>
          <w:sz w:val="24"/>
          <w:szCs w:val="24"/>
          <w:lang w:eastAsia="en-AU"/>
        </w:rPr>
        <w:t>-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a landmark coin in </w:t>
      </w:r>
      <w:r w:rsidR="00C4166C">
        <w:rPr>
          <w:rFonts w:eastAsia="Times New Roman" w:cs="Open Sans"/>
          <w:color w:val="000000"/>
          <w:sz w:val="24"/>
          <w:szCs w:val="24"/>
          <w:lang w:eastAsia="en-AU"/>
        </w:rPr>
        <w:t>stunning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condition (</w:t>
      </w:r>
      <w:r w:rsidR="00C4166C">
        <w:rPr>
          <w:rFonts w:eastAsia="Times New Roman" w:cs="Open Sans"/>
          <w:color w:val="000000"/>
          <w:sz w:val="24"/>
          <w:szCs w:val="24"/>
          <w:lang w:eastAsia="en-AU"/>
        </w:rPr>
        <w:t xml:space="preserve">Current 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bid: $50,000)</w:t>
      </w:r>
    </w:p>
    <w:p w14:paraId="6E2740D4" w14:textId="347AB585" w:rsidR="00C4166C" w:rsidRPr="00A14805" w:rsidRDefault="00C4166C" w:rsidP="00C4166C">
      <w:pPr>
        <w:pStyle w:val="ListParagraph"/>
        <w:numPr>
          <w:ilvl w:val="0"/>
          <w:numId w:val="2"/>
        </w:num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A rare 1914 “Rainbow Pound” emergency banknote, with only ~32 surviving examples (Starting bid: $</w:t>
      </w:r>
      <w:r>
        <w:rPr>
          <w:rFonts w:eastAsia="Times New Roman" w:cs="Open Sans"/>
          <w:color w:val="000000"/>
          <w:sz w:val="24"/>
          <w:szCs w:val="24"/>
          <w:lang w:eastAsia="en-AU"/>
        </w:rPr>
        <w:t>15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,000)</w:t>
      </w:r>
    </w:p>
    <w:p w14:paraId="0CC9891E" w14:textId="45425379" w:rsidR="00A26D86" w:rsidRPr="00A14805" w:rsidRDefault="00A26D86" w:rsidP="00783792">
      <w:pPr>
        <w:pStyle w:val="ListParagraph"/>
        <w:numPr>
          <w:ilvl w:val="0"/>
          <w:numId w:val="2"/>
        </w:num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An exceedingly rare 1857 Proof Half Sovereign (</w:t>
      </w:r>
      <w:r w:rsidR="00C4166C">
        <w:rPr>
          <w:rFonts w:eastAsia="Times New Roman" w:cs="Open Sans"/>
          <w:color w:val="000000"/>
          <w:sz w:val="24"/>
          <w:szCs w:val="24"/>
          <w:lang w:eastAsia="en-AU"/>
        </w:rPr>
        <w:t xml:space="preserve">Sydney Mint, 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Type II), one of very few known examples (</w:t>
      </w:r>
      <w:r w:rsidR="00C4166C">
        <w:rPr>
          <w:rFonts w:eastAsia="Times New Roman" w:cs="Open Sans"/>
          <w:color w:val="000000"/>
          <w:sz w:val="24"/>
          <w:szCs w:val="24"/>
          <w:lang w:eastAsia="en-AU"/>
        </w:rPr>
        <w:t xml:space="preserve">Current </w:t>
      </w:r>
      <w:r w:rsidR="00C4166C" w:rsidRPr="00A14805">
        <w:rPr>
          <w:rFonts w:eastAsia="Times New Roman" w:cs="Open Sans"/>
          <w:color w:val="000000"/>
          <w:sz w:val="24"/>
          <w:szCs w:val="24"/>
          <w:lang w:eastAsia="en-AU"/>
        </w:rPr>
        <w:t>bid: $50,000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)</w:t>
      </w:r>
    </w:p>
    <w:p w14:paraId="1E2DF286" w14:textId="298FC966" w:rsidR="00A26D86" w:rsidRPr="00A14805" w:rsidRDefault="00A26D86" w:rsidP="00783792">
      <w:pPr>
        <w:pStyle w:val="ListParagraph"/>
        <w:numPr>
          <w:ilvl w:val="0"/>
          <w:numId w:val="2"/>
        </w:num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An 18</w:t>
      </w:r>
      <w:r w:rsidR="00C4166C">
        <w:rPr>
          <w:rFonts w:eastAsia="Times New Roman" w:cs="Open Sans"/>
          <w:color w:val="000000"/>
          <w:sz w:val="24"/>
          <w:szCs w:val="24"/>
          <w:lang w:eastAsia="en-AU"/>
        </w:rPr>
        <w:t>13 NSW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Holey Dollar featuring a scarce unlisted die pairing </w:t>
      </w:r>
      <w:r w:rsidR="00783792" w:rsidRPr="00A14805">
        <w:rPr>
          <w:rFonts w:eastAsia="Times New Roman" w:cs="Open Sans"/>
          <w:color w:val="000000"/>
          <w:sz w:val="24"/>
          <w:szCs w:val="24"/>
          <w:lang w:eastAsia="en-AU"/>
        </w:rPr>
        <w:t>-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a colonial icon with exceptional pedigree</w:t>
      </w:r>
      <w:r w:rsidR="00C4166C">
        <w:rPr>
          <w:rFonts w:eastAsia="Times New Roman" w:cs="Open Sans"/>
          <w:color w:val="000000"/>
          <w:sz w:val="24"/>
          <w:szCs w:val="24"/>
          <w:lang w:eastAsia="en-AU"/>
        </w:rPr>
        <w:t xml:space="preserve"> </w:t>
      </w:r>
      <w:r w:rsidR="00C4166C" w:rsidRPr="00A14805">
        <w:rPr>
          <w:rFonts w:eastAsia="Times New Roman" w:cs="Open Sans"/>
          <w:color w:val="000000"/>
          <w:sz w:val="24"/>
          <w:szCs w:val="24"/>
          <w:lang w:eastAsia="en-AU"/>
        </w:rPr>
        <w:t>(Starting bid: $</w:t>
      </w:r>
      <w:r w:rsidR="00C4166C">
        <w:rPr>
          <w:rFonts w:eastAsia="Times New Roman" w:cs="Open Sans"/>
          <w:color w:val="000000"/>
          <w:sz w:val="24"/>
          <w:szCs w:val="24"/>
          <w:lang w:eastAsia="en-AU"/>
        </w:rPr>
        <w:t>90</w:t>
      </w:r>
      <w:r w:rsidR="00C4166C" w:rsidRPr="00A14805">
        <w:rPr>
          <w:rFonts w:eastAsia="Times New Roman" w:cs="Open Sans"/>
          <w:color w:val="000000"/>
          <w:sz w:val="24"/>
          <w:szCs w:val="24"/>
          <w:lang w:eastAsia="en-AU"/>
        </w:rPr>
        <w:t>,000)</w:t>
      </w:r>
    </w:p>
    <w:p w14:paraId="0211BB8F" w14:textId="06402883" w:rsidR="00A26D86" w:rsidRPr="00A14805" w:rsidRDefault="00A26D86" w:rsidP="00783792">
      <w:pPr>
        <w:pStyle w:val="ListParagraph"/>
        <w:numPr>
          <w:ilvl w:val="0"/>
          <w:numId w:val="2"/>
        </w:num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Highlights from the RAM Mint Master Collection, early Australian proof sets, military medals, and more</w:t>
      </w:r>
    </w:p>
    <w:p w14:paraId="7D54FE5D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</w:p>
    <w:p w14:paraId="40AF3671" w14:textId="41F961DB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“This sale is a testament to the depth and passion of Australian collectors,” said Roxbury’s Director Scott Waterman. “From museum-level gold to the coins once </w:t>
      </w:r>
      <w:r w:rsidR="00C556D1" w:rsidRPr="00A14805">
        <w:rPr>
          <w:rFonts w:eastAsia="Times New Roman" w:cs="Open Sans"/>
          <w:color w:val="000000"/>
          <w:sz w:val="24"/>
          <w:szCs w:val="24"/>
          <w:lang w:eastAsia="en-AU"/>
        </w:rPr>
        <w:t>carried in our early settlements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, this auction tells the story of Australia’s numismatic heritage. </w:t>
      </w:r>
      <w:r w:rsidR="00770DB3">
        <w:rPr>
          <w:rFonts w:eastAsia="Times New Roman" w:cs="Open Sans"/>
          <w:color w:val="000000"/>
          <w:sz w:val="24"/>
          <w:szCs w:val="24"/>
          <w:lang w:eastAsia="en-AU"/>
        </w:rPr>
        <w:t xml:space="preserve">With growing 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consignments</w:t>
      </w:r>
      <w:r w:rsidR="00770DB3">
        <w:rPr>
          <w:rFonts w:eastAsia="Times New Roman" w:cs="Open Sans"/>
          <w:color w:val="000000"/>
          <w:sz w:val="24"/>
          <w:szCs w:val="24"/>
          <w:lang w:eastAsia="en-AU"/>
        </w:rPr>
        <w:t>, enthusiastic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buyers</w:t>
      </w:r>
      <w:r w:rsidR="00770DB3">
        <w:rPr>
          <w:rFonts w:eastAsia="Times New Roman" w:cs="Open Sans"/>
          <w:color w:val="000000"/>
          <w:sz w:val="24"/>
          <w:szCs w:val="24"/>
          <w:lang w:eastAsia="en-AU"/>
        </w:rPr>
        <w:t xml:space="preserve"> and exciting market developments, w</w:t>
      </w:r>
      <w:r w:rsidR="00770DB3" w:rsidRPr="00770DB3">
        <w:rPr>
          <w:rFonts w:eastAsia="Times New Roman" w:cs="Open Sans"/>
          <w:color w:val="000000"/>
          <w:sz w:val="24"/>
          <w:szCs w:val="24"/>
          <w:lang w:eastAsia="en-AU"/>
        </w:rPr>
        <w:t xml:space="preserve">e’re seeing a lot of momentum in </w:t>
      </w:r>
      <w:r w:rsidR="00770DB3">
        <w:rPr>
          <w:rFonts w:eastAsia="Times New Roman" w:cs="Open Sans"/>
          <w:color w:val="000000"/>
          <w:sz w:val="24"/>
          <w:szCs w:val="24"/>
          <w:lang w:eastAsia="en-AU"/>
        </w:rPr>
        <w:t>numismatics – particularly here in Queensland.”</w:t>
      </w:r>
    </w:p>
    <w:p w14:paraId="1CC852D0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</w:p>
    <w:p w14:paraId="4C1DAD29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lastRenderedPageBreak/>
        <w:t>Roxbury’s Signature Sales have become known for delivering significant results for vendors and collectors alike, with past highlights including six-figure sovereigns, unique pattern pieces, and previously unseen private collections.</w:t>
      </w:r>
    </w:p>
    <w:p w14:paraId="2988CF32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</w:p>
    <w:p w14:paraId="008167B7" w14:textId="6B93654D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  <w:t>What makes Auction</w:t>
      </w:r>
      <w:r w:rsidR="00A14805"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  <w:t xml:space="preserve"> No.</w:t>
      </w:r>
      <w:r w:rsidRPr="00A14805">
        <w:rPr>
          <w:rFonts w:eastAsia="Times New Roman" w:cs="Open Sans"/>
          <w:b/>
          <w:bCs/>
          <w:color w:val="000000"/>
          <w:sz w:val="24"/>
          <w:szCs w:val="24"/>
          <w:lang w:eastAsia="en-AU"/>
        </w:rPr>
        <w:t xml:space="preserve"> 147 unique?</w:t>
      </w:r>
    </w:p>
    <w:p w14:paraId="7F7493F2" w14:textId="6FF6C9A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This is the first major sale to be held from Roxbury’s newly expanded headquarters </w:t>
      </w:r>
      <w:r w:rsidR="00783792" w:rsidRPr="00A14805">
        <w:rPr>
          <w:rFonts w:eastAsia="Times New Roman" w:cs="Open Sans"/>
          <w:color w:val="000000"/>
          <w:sz w:val="24"/>
          <w:szCs w:val="24"/>
          <w:lang w:eastAsia="en-AU"/>
        </w:rPr>
        <w:t>-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featuring improved auction facilities, expert on-site grading support, and a growing team of specialists</w:t>
      </w:r>
      <w:r w:rsidR="00C556D1"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including, notably, Penny</w:t>
      </w:r>
      <w:r w:rsidR="00C556D1"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(@coincollectingcavoodle)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, the </w:t>
      </w:r>
      <w:r w:rsidR="00C556D1" w:rsidRPr="00A14805">
        <w:rPr>
          <w:rFonts w:eastAsia="Times New Roman" w:cs="Open Sans"/>
          <w:color w:val="000000"/>
          <w:sz w:val="24"/>
          <w:szCs w:val="24"/>
          <w:lang w:eastAsia="en-AU"/>
        </w:rPr>
        <w:t>company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’s </w:t>
      </w:r>
      <w:r w:rsidR="00C556D1" w:rsidRPr="00A14805">
        <w:rPr>
          <w:rFonts w:eastAsia="Times New Roman" w:cs="Open Sans"/>
          <w:color w:val="000000"/>
          <w:sz w:val="24"/>
          <w:szCs w:val="24"/>
          <w:lang w:eastAsia="en-AU"/>
        </w:rPr>
        <w:t>newly appointed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Client Liaison Officer and </w:t>
      </w:r>
      <w:r w:rsidR="00C556D1"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furry </w:t>
      </w:r>
      <w:r w:rsidR="00783792" w:rsidRPr="00A14805">
        <w:rPr>
          <w:rFonts w:eastAsia="Times New Roman" w:cs="Open Sans"/>
          <w:color w:val="000000"/>
          <w:sz w:val="24"/>
          <w:szCs w:val="24"/>
          <w:lang w:eastAsia="en-AU"/>
        </w:rPr>
        <w:t>C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ollector-</w:t>
      </w:r>
      <w:r w:rsidR="00783792" w:rsidRPr="00A14805">
        <w:rPr>
          <w:rFonts w:eastAsia="Times New Roman" w:cs="Open Sans"/>
          <w:color w:val="000000"/>
          <w:sz w:val="24"/>
          <w:szCs w:val="24"/>
          <w:lang w:eastAsia="en-AU"/>
        </w:rPr>
        <w:t>I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n-</w:t>
      </w:r>
      <w:r w:rsidR="00783792" w:rsidRPr="00A14805">
        <w:rPr>
          <w:rFonts w:eastAsia="Times New Roman" w:cs="Open Sans"/>
          <w:color w:val="000000"/>
          <w:sz w:val="24"/>
          <w:szCs w:val="24"/>
          <w:lang w:eastAsia="en-AU"/>
        </w:rPr>
        <w:t>Chief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.</w:t>
      </w:r>
    </w:p>
    <w:p w14:paraId="365C9B29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</w:p>
    <w:p w14:paraId="19B936A9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Event Details:</w:t>
      </w:r>
    </w:p>
    <w:p w14:paraId="71729ECC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ascii="Segoe UI Emoji" w:eastAsia="Times New Roman" w:hAnsi="Segoe UI Emoji" w:cs="Segoe UI Emoji"/>
          <w:color w:val="000000"/>
          <w:sz w:val="24"/>
          <w:szCs w:val="24"/>
          <w:lang w:eastAsia="en-AU"/>
        </w:rPr>
        <w:t>📅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Auction Dates: Wednesday 23 – Friday 25 July 2025</w:t>
      </w:r>
    </w:p>
    <w:p w14:paraId="5542FB28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ascii="Segoe UI Emoji" w:eastAsia="Times New Roman" w:hAnsi="Segoe UI Emoji" w:cs="Segoe UI Emoji"/>
          <w:color w:val="000000"/>
          <w:sz w:val="24"/>
          <w:szCs w:val="24"/>
          <w:lang w:eastAsia="en-AU"/>
        </w:rPr>
        <w:t>🌐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Online Bidding: bid.roxburys.com.au</w:t>
      </w:r>
    </w:p>
    <w:p w14:paraId="05AA21E6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ascii="Segoe UI Emoji" w:eastAsia="Times New Roman" w:hAnsi="Segoe UI Emoji" w:cs="Segoe UI Emoji"/>
          <w:color w:val="000000"/>
          <w:sz w:val="24"/>
          <w:szCs w:val="24"/>
          <w:lang w:eastAsia="en-AU"/>
        </w:rPr>
        <w:t>📘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Full Catalogue Available Now</w:t>
      </w:r>
    </w:p>
    <w:p w14:paraId="6AE32B66" w14:textId="77777777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</w:p>
    <w:p w14:paraId="2804E6C3" w14:textId="19EB447C" w:rsidR="00A26D86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For media enquiries, high-resolution images, or </w:t>
      </w:r>
      <w:r w:rsidR="00C556D1" w:rsidRPr="00A14805">
        <w:rPr>
          <w:rFonts w:eastAsia="Times New Roman" w:cs="Open Sans"/>
          <w:color w:val="000000"/>
          <w:sz w:val="24"/>
          <w:szCs w:val="24"/>
          <w:lang w:eastAsia="en-AU"/>
        </w:rPr>
        <w:t>for more information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, please contact:</w:t>
      </w:r>
    </w:p>
    <w:p w14:paraId="5F15804F" w14:textId="121FF27A" w:rsidR="00A26D86" w:rsidRPr="00A14805" w:rsidRDefault="00783792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ascii="Segoe UI Emoji" w:eastAsia="Times New Roman" w:hAnsi="Segoe UI Emoji" w:cs="Segoe UI Emoji"/>
          <w:color w:val="000000"/>
          <w:sz w:val="24"/>
          <w:szCs w:val="24"/>
          <w:lang w:eastAsia="en-AU"/>
        </w:rPr>
        <w:t>✉️</w:t>
      </w:r>
      <w:r w:rsidR="00A26D86"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>scott@roxburys.com.au</w:t>
      </w:r>
    </w:p>
    <w:p w14:paraId="7CF8292B" w14:textId="641BC18C" w:rsidR="00313489" w:rsidRPr="00A14805" w:rsidRDefault="00A26D86" w:rsidP="00A26D86">
      <w:pPr>
        <w:shd w:val="clear" w:color="auto" w:fill="FFFFFF"/>
        <w:spacing w:before="144" w:after="144" w:line="240" w:lineRule="auto"/>
        <w:jc w:val="both"/>
        <w:rPr>
          <w:rFonts w:eastAsia="Times New Roman" w:cs="Open Sans"/>
          <w:color w:val="000000"/>
          <w:sz w:val="24"/>
          <w:szCs w:val="24"/>
          <w:lang w:eastAsia="en-AU"/>
        </w:rPr>
      </w:pPr>
      <w:r w:rsidRPr="00A14805">
        <w:rPr>
          <w:rFonts w:ascii="Segoe UI Emoji" w:eastAsia="Times New Roman" w:hAnsi="Segoe UI Emoji" w:cs="Segoe UI Emoji"/>
          <w:color w:val="000000"/>
          <w:sz w:val="24"/>
          <w:szCs w:val="24"/>
          <w:lang w:eastAsia="en-AU"/>
        </w:rPr>
        <w:t>📞</w:t>
      </w:r>
      <w:r w:rsidRPr="00A14805">
        <w:rPr>
          <w:rFonts w:eastAsia="Times New Roman" w:cs="Open Sans"/>
          <w:color w:val="000000"/>
          <w:sz w:val="24"/>
          <w:szCs w:val="24"/>
          <w:lang w:eastAsia="en-AU"/>
        </w:rPr>
        <w:t xml:space="preserve"> </w:t>
      </w:r>
      <w:r w:rsidR="00783792" w:rsidRPr="00A14805">
        <w:rPr>
          <w:rFonts w:eastAsia="Times New Roman" w:cs="Open Sans"/>
          <w:color w:val="000000"/>
          <w:sz w:val="24"/>
          <w:szCs w:val="24"/>
          <w:lang w:eastAsia="en-AU"/>
        </w:rPr>
        <w:t>07 3831 2599</w:t>
      </w:r>
    </w:p>
    <w:p w14:paraId="377B2F42" w14:textId="77777777" w:rsidR="00C556D1" w:rsidRDefault="00C556D1" w:rsidP="00A26D86">
      <w:pPr>
        <w:shd w:val="clear" w:color="auto" w:fill="FFFFFF"/>
        <w:spacing w:before="144" w:after="144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en-AU"/>
        </w:rPr>
      </w:pPr>
    </w:p>
    <w:p w14:paraId="62DC8B22" w14:textId="77777777" w:rsidR="00C556D1" w:rsidRPr="0055550E" w:rsidRDefault="00C556D1" w:rsidP="00A26D86">
      <w:pPr>
        <w:shd w:val="clear" w:color="auto" w:fill="FFFFFF"/>
        <w:spacing w:before="144" w:after="144" w:line="240" w:lineRule="auto"/>
        <w:jc w:val="both"/>
        <w:rPr>
          <w:rFonts w:ascii="Open Sans" w:eastAsia="Times New Roman" w:hAnsi="Open Sans" w:cs="Open Sans"/>
          <w:color w:val="000000"/>
          <w:sz w:val="20"/>
          <w:szCs w:val="20"/>
          <w:lang w:eastAsia="en-AU"/>
        </w:rPr>
      </w:pPr>
    </w:p>
    <w:sectPr w:rsidR="00C556D1" w:rsidRPr="00555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249"/>
    <w:multiLevelType w:val="hybridMultilevel"/>
    <w:tmpl w:val="202C910A"/>
    <w:lvl w:ilvl="0" w:tplc="42E6F9F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92EDA"/>
    <w:multiLevelType w:val="multilevel"/>
    <w:tmpl w:val="44A4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929918">
    <w:abstractNumId w:val="1"/>
  </w:num>
  <w:num w:numId="2" w16cid:durableId="19951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1E"/>
    <w:rsid w:val="000A06A4"/>
    <w:rsid w:val="00185664"/>
    <w:rsid w:val="001A021E"/>
    <w:rsid w:val="001B2228"/>
    <w:rsid w:val="00230194"/>
    <w:rsid w:val="002D7DF8"/>
    <w:rsid w:val="00313489"/>
    <w:rsid w:val="00337367"/>
    <w:rsid w:val="0055550E"/>
    <w:rsid w:val="005B0120"/>
    <w:rsid w:val="00600895"/>
    <w:rsid w:val="00770DB3"/>
    <w:rsid w:val="00783792"/>
    <w:rsid w:val="007A7CDC"/>
    <w:rsid w:val="00837A08"/>
    <w:rsid w:val="00A14805"/>
    <w:rsid w:val="00A26D86"/>
    <w:rsid w:val="00A610B4"/>
    <w:rsid w:val="00C4166C"/>
    <w:rsid w:val="00C556D1"/>
    <w:rsid w:val="00E427A2"/>
    <w:rsid w:val="00E6282E"/>
    <w:rsid w:val="00F17023"/>
    <w:rsid w:val="00F5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116A2"/>
  <w15:chartTrackingRefBased/>
  <w15:docId w15:val="{536A5E2D-1C81-4819-81D5-0E363B5E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2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00895"/>
    <w:rPr>
      <w:b/>
      <w:bCs/>
    </w:rPr>
  </w:style>
  <w:style w:type="character" w:styleId="Hyperlink">
    <w:name w:val="Hyperlink"/>
    <w:basedOn w:val="DefaultParagraphFont"/>
    <w:uiPriority w:val="99"/>
    <w:unhideWhenUsed/>
    <w:rsid w:val="0060089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Trolove</dc:creator>
  <cp:keywords/>
  <dc:description/>
  <cp:lastModifiedBy>Bobby Trolove</cp:lastModifiedBy>
  <cp:revision>8</cp:revision>
  <cp:lastPrinted>2024-06-28T00:02:00Z</cp:lastPrinted>
  <dcterms:created xsi:type="dcterms:W3CDTF">2025-07-17T07:12:00Z</dcterms:created>
  <dcterms:modified xsi:type="dcterms:W3CDTF">2025-07-18T06:06:00Z</dcterms:modified>
</cp:coreProperties>
</file>